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93D2A" w14:textId="6525B06F" w:rsidR="00266FB8" w:rsidRPr="00CE248E" w:rsidRDefault="00266FB8" w:rsidP="00266FB8">
      <w:pPr>
        <w:pStyle w:val="3GPPHeader"/>
        <w:spacing w:after="60"/>
        <w:rPr>
          <w:sz w:val="36"/>
          <w:szCs w:val="32"/>
          <w:lang w:val="en-US"/>
        </w:rPr>
      </w:pPr>
      <w:r w:rsidRPr="00CE248E">
        <w:rPr>
          <w:lang w:val="en-US"/>
        </w:rPr>
        <w:t>3GPP TSG-RAN WG</w:t>
      </w:r>
      <w:r w:rsidR="00C72D1F">
        <w:rPr>
          <w:lang w:val="en-US"/>
        </w:rPr>
        <w:t>2</w:t>
      </w:r>
      <w:r w:rsidRPr="00CE248E">
        <w:rPr>
          <w:lang w:val="en-US"/>
        </w:rPr>
        <w:t xml:space="preserve"> </w:t>
      </w:r>
      <w:r>
        <w:rPr>
          <w:lang w:val="en-US"/>
        </w:rPr>
        <w:t>#</w:t>
      </w:r>
      <w:r w:rsidR="00C72D1F">
        <w:rPr>
          <w:lang w:val="en-US"/>
        </w:rPr>
        <w:t>101</w:t>
      </w:r>
      <w:r w:rsidR="00210BE5">
        <w:rPr>
          <w:lang w:val="en-US"/>
        </w:rPr>
        <w:t>b</w:t>
      </w:r>
      <w:r w:rsidR="00B52D30">
        <w:rPr>
          <w:lang w:val="en-US"/>
        </w:rPr>
        <w:t>is</w:t>
      </w:r>
      <w:r w:rsidRPr="00CE248E">
        <w:rPr>
          <w:sz w:val="28"/>
          <w:lang w:val="en-US"/>
        </w:rPr>
        <w:tab/>
      </w:r>
      <w:r w:rsidR="00D6648A" w:rsidRPr="00D6648A">
        <w:rPr>
          <w:sz w:val="28"/>
          <w:lang w:val="en-US"/>
        </w:rPr>
        <w:t>R2-1</w:t>
      </w:r>
      <w:r w:rsidR="00B52D30">
        <w:rPr>
          <w:sz w:val="28"/>
          <w:lang w:val="en-US"/>
        </w:rPr>
        <w:t>8</w:t>
      </w:r>
      <w:r w:rsidR="00F9222F">
        <w:rPr>
          <w:sz w:val="28"/>
          <w:lang w:val="en-US"/>
        </w:rPr>
        <w:t>05753</w:t>
      </w:r>
      <w:bookmarkStart w:id="0" w:name="_GoBack"/>
      <w:bookmarkEnd w:id="0"/>
    </w:p>
    <w:p w14:paraId="375C524B" w14:textId="0B99014B" w:rsidR="00266FB8" w:rsidRDefault="00890276" w:rsidP="00266FB8">
      <w:pPr>
        <w:pStyle w:val="3GPPHeader"/>
        <w:rPr>
          <w:rFonts w:cs="Arial"/>
          <w:lang w:val="en-US"/>
        </w:rPr>
      </w:pPr>
      <w:proofErr w:type="spellStart"/>
      <w:r>
        <w:rPr>
          <w:lang w:val="en-US"/>
        </w:rPr>
        <w:t>Sanya</w:t>
      </w:r>
      <w:proofErr w:type="spellEnd"/>
      <w:r w:rsidR="00266FB8" w:rsidRPr="00CE248E">
        <w:rPr>
          <w:lang w:val="en-US"/>
        </w:rPr>
        <w:t xml:space="preserve">, </w:t>
      </w:r>
      <w:r>
        <w:rPr>
          <w:lang w:val="en-US"/>
        </w:rPr>
        <w:t>China</w:t>
      </w:r>
      <w:r w:rsidR="00266FB8" w:rsidRPr="00CE248E">
        <w:rPr>
          <w:lang w:val="en-US"/>
        </w:rPr>
        <w:t xml:space="preserve">, </w:t>
      </w:r>
      <w:r>
        <w:rPr>
          <w:lang w:val="en-US"/>
        </w:rPr>
        <w:t>16</w:t>
      </w:r>
      <w:r w:rsidR="00266FB8">
        <w:rPr>
          <w:vertAlign w:val="superscript"/>
          <w:lang w:val="en-US"/>
        </w:rPr>
        <w:t>th</w:t>
      </w:r>
      <w:r w:rsidR="00266FB8" w:rsidRPr="00CE248E">
        <w:rPr>
          <w:lang w:val="en-US"/>
        </w:rPr>
        <w:t xml:space="preserve"> </w:t>
      </w:r>
      <w:r>
        <w:rPr>
          <w:lang w:val="en-US"/>
        </w:rPr>
        <w:t>April</w:t>
      </w:r>
      <w:r w:rsidR="00266FB8">
        <w:rPr>
          <w:lang w:val="en-US"/>
        </w:rPr>
        <w:t xml:space="preserve"> </w:t>
      </w:r>
      <w:r w:rsidR="00266FB8" w:rsidRPr="00CE248E">
        <w:rPr>
          <w:lang w:val="en-US"/>
        </w:rPr>
        <w:t xml:space="preserve">– </w:t>
      </w:r>
      <w:r>
        <w:rPr>
          <w:lang w:val="en-US"/>
        </w:rPr>
        <w:t>20</w:t>
      </w:r>
      <w:r>
        <w:rPr>
          <w:vertAlign w:val="superscript"/>
          <w:lang w:val="en-US"/>
        </w:rPr>
        <w:t>th</w:t>
      </w:r>
      <w:r w:rsidR="00266FB8" w:rsidRPr="00CE248E">
        <w:rPr>
          <w:lang w:val="en-US"/>
        </w:rPr>
        <w:t xml:space="preserve"> </w:t>
      </w:r>
      <w:r>
        <w:rPr>
          <w:lang w:val="en-US"/>
        </w:rPr>
        <w:t>April</w:t>
      </w:r>
      <w:r w:rsidR="00266FB8">
        <w:rPr>
          <w:lang w:val="en-US"/>
        </w:rPr>
        <w:t xml:space="preserve"> </w:t>
      </w:r>
      <w:r w:rsidR="00266FB8" w:rsidRPr="00CE248E">
        <w:rPr>
          <w:lang w:val="en-US"/>
        </w:rPr>
        <w:t>2018</w:t>
      </w:r>
      <w:r w:rsidR="00266FB8">
        <w:rPr>
          <w:rFonts w:cs="Arial"/>
          <w:lang w:val="en-US"/>
        </w:rPr>
        <w:tab/>
      </w:r>
    </w:p>
    <w:p w14:paraId="58602D95" w14:textId="77777777" w:rsidR="00C72D1F" w:rsidRPr="00C72D1F" w:rsidRDefault="00C72D1F" w:rsidP="00C72D1F">
      <w:pPr>
        <w:tabs>
          <w:tab w:val="left" w:pos="1985"/>
        </w:tabs>
        <w:overflowPunct/>
        <w:autoSpaceDE/>
        <w:autoSpaceDN/>
        <w:adjustRightInd/>
        <w:jc w:val="left"/>
        <w:textAlignment w:val="auto"/>
        <w:rPr>
          <w:rFonts w:eastAsia="MS Mincho" w:cs="Arial"/>
          <w:b/>
          <w:bCs/>
          <w:sz w:val="24"/>
          <w:lang w:eastAsia="en-US"/>
        </w:rPr>
      </w:pPr>
      <w:r w:rsidRPr="00C72D1F">
        <w:rPr>
          <w:rFonts w:eastAsia="MS Mincho" w:cs="Arial"/>
          <w:b/>
          <w:bCs/>
          <w:sz w:val="24"/>
          <w:lang w:eastAsia="en-US"/>
        </w:rPr>
        <w:t>Agenda item:</w:t>
      </w:r>
      <w:r w:rsidRPr="00C72D1F">
        <w:rPr>
          <w:rFonts w:eastAsia="MS Mincho" w:cs="Arial"/>
          <w:b/>
          <w:bCs/>
          <w:sz w:val="24"/>
          <w:lang w:eastAsia="en-US"/>
        </w:rPr>
        <w:tab/>
        <w:t>10.3.1.4.2</w:t>
      </w:r>
    </w:p>
    <w:p w14:paraId="7CC19D5E" w14:textId="77777777" w:rsidR="00C72D1F" w:rsidRPr="00C72D1F" w:rsidRDefault="00C72D1F" w:rsidP="00C72D1F">
      <w:pPr>
        <w:tabs>
          <w:tab w:val="left" w:pos="1985"/>
        </w:tabs>
        <w:overflowPunct/>
        <w:autoSpaceDE/>
        <w:autoSpaceDN/>
        <w:adjustRightInd/>
        <w:spacing w:after="180"/>
        <w:ind w:left="1985" w:hanging="1985"/>
        <w:jc w:val="left"/>
        <w:textAlignment w:val="auto"/>
        <w:rPr>
          <w:rFonts w:eastAsia="Times New Roman" w:cs="Arial"/>
          <w:b/>
          <w:bCs/>
          <w:sz w:val="24"/>
          <w:lang w:eastAsia="en-US"/>
        </w:rPr>
      </w:pPr>
      <w:r w:rsidRPr="00C72D1F">
        <w:rPr>
          <w:rFonts w:eastAsia="Times New Roman" w:cs="Arial"/>
          <w:b/>
          <w:bCs/>
          <w:sz w:val="24"/>
          <w:lang w:eastAsia="en-US"/>
        </w:rPr>
        <w:t>Source:</w:t>
      </w:r>
      <w:r w:rsidRPr="00C72D1F">
        <w:rPr>
          <w:rFonts w:eastAsia="Times New Roman" w:cs="Arial"/>
          <w:b/>
          <w:bCs/>
          <w:sz w:val="24"/>
          <w:lang w:eastAsia="en-US"/>
        </w:rPr>
        <w:tab/>
        <w:t>Qualcomm Incorporated</w:t>
      </w:r>
    </w:p>
    <w:p w14:paraId="2ABF2319" w14:textId="267356CC" w:rsidR="00C72D1F" w:rsidRPr="00C72D1F" w:rsidRDefault="00C72D1F" w:rsidP="00C72D1F">
      <w:pPr>
        <w:overflowPunct/>
        <w:autoSpaceDE/>
        <w:autoSpaceDN/>
        <w:adjustRightInd/>
        <w:spacing w:after="180"/>
        <w:ind w:left="1985" w:hanging="1985"/>
        <w:jc w:val="left"/>
        <w:textAlignment w:val="auto"/>
        <w:rPr>
          <w:rFonts w:eastAsia="Times New Roman" w:cs="Arial"/>
          <w:b/>
          <w:bCs/>
          <w:sz w:val="24"/>
          <w:lang w:eastAsia="en-US"/>
        </w:rPr>
      </w:pPr>
      <w:r w:rsidRPr="00C72D1F">
        <w:rPr>
          <w:rFonts w:eastAsia="Times New Roman" w:cs="Arial"/>
          <w:b/>
          <w:bCs/>
          <w:sz w:val="24"/>
          <w:lang w:eastAsia="en-US"/>
        </w:rPr>
        <w:t>Title:</w:t>
      </w:r>
      <w:r w:rsidRPr="00C72D1F">
        <w:rPr>
          <w:rFonts w:eastAsia="Times New Roman" w:cs="Arial"/>
          <w:b/>
          <w:bCs/>
          <w:sz w:val="24"/>
          <w:lang w:eastAsia="en-US"/>
        </w:rPr>
        <w:tab/>
      </w:r>
      <w:r>
        <w:rPr>
          <w:rFonts w:eastAsia="Times New Roman" w:cs="Arial"/>
          <w:b/>
          <w:bCs/>
          <w:sz w:val="24"/>
          <w:lang w:eastAsia="en-US"/>
        </w:rPr>
        <w:t>Clarification on BFR timer</w:t>
      </w:r>
    </w:p>
    <w:p w14:paraId="01B24AFB" w14:textId="77777777" w:rsidR="00C72D1F" w:rsidRPr="00C72D1F" w:rsidRDefault="00C72D1F" w:rsidP="00C72D1F">
      <w:pPr>
        <w:overflowPunct/>
        <w:autoSpaceDE/>
        <w:autoSpaceDN/>
        <w:adjustRightInd/>
        <w:spacing w:after="180"/>
        <w:ind w:left="1985" w:hanging="1985"/>
        <w:jc w:val="left"/>
        <w:textAlignment w:val="auto"/>
        <w:rPr>
          <w:rFonts w:eastAsia="Times New Roman" w:cs="Arial"/>
          <w:b/>
          <w:bCs/>
          <w:sz w:val="24"/>
          <w:lang w:eastAsia="en-US"/>
        </w:rPr>
      </w:pPr>
      <w:r w:rsidRPr="00C72D1F">
        <w:rPr>
          <w:rFonts w:eastAsia="Times New Roman" w:cs="Arial"/>
          <w:b/>
          <w:bCs/>
          <w:sz w:val="24"/>
          <w:lang w:eastAsia="en-US"/>
        </w:rPr>
        <w:t>WID/SID:</w:t>
      </w:r>
      <w:r w:rsidRPr="00C72D1F">
        <w:rPr>
          <w:rFonts w:eastAsia="Times New Roman" w:cs="Arial"/>
          <w:b/>
          <w:bCs/>
          <w:sz w:val="24"/>
          <w:lang w:eastAsia="en-US"/>
        </w:rPr>
        <w:tab/>
      </w:r>
      <w:proofErr w:type="spellStart"/>
      <w:r w:rsidRPr="00C72D1F">
        <w:rPr>
          <w:rFonts w:eastAsia="Times New Roman" w:cs="Arial"/>
          <w:b/>
          <w:bCs/>
          <w:sz w:val="24"/>
          <w:lang w:eastAsia="en-US"/>
        </w:rPr>
        <w:t>NR_newRAT</w:t>
      </w:r>
      <w:proofErr w:type="spellEnd"/>
      <w:r w:rsidRPr="00C72D1F">
        <w:rPr>
          <w:rFonts w:eastAsia="Times New Roman" w:cs="Arial"/>
          <w:b/>
          <w:bCs/>
          <w:sz w:val="24"/>
          <w:lang w:eastAsia="en-US"/>
        </w:rPr>
        <w:t>-Core – Release 15</w:t>
      </w:r>
    </w:p>
    <w:p w14:paraId="6BEBBE4E" w14:textId="45AE77E8" w:rsidR="0079487B" w:rsidRPr="00CE0424" w:rsidRDefault="00C72D1F" w:rsidP="00C72D1F">
      <w:pPr>
        <w:pStyle w:val="3GPPHeader"/>
        <w:tabs>
          <w:tab w:val="clear" w:pos="1701"/>
          <w:tab w:val="left" w:pos="1980"/>
        </w:tabs>
        <w:spacing w:after="480"/>
      </w:pPr>
      <w:r w:rsidRPr="00C72D1F">
        <w:rPr>
          <w:rFonts w:eastAsia="Times New Roman" w:cs="Arial"/>
          <w:bCs/>
          <w:lang w:eastAsia="en-US"/>
        </w:rPr>
        <w:t>Document for:</w:t>
      </w:r>
      <w:r w:rsidRPr="00C72D1F">
        <w:rPr>
          <w:rFonts w:eastAsia="Times New Roman" w:cs="Arial"/>
          <w:bCs/>
          <w:lang w:eastAsia="en-US"/>
        </w:rPr>
        <w:tab/>
        <w:t xml:space="preserve">Discussion </w:t>
      </w:r>
    </w:p>
    <w:p w14:paraId="4DF0A17C" w14:textId="77777777" w:rsidR="0079487B" w:rsidRPr="00CE0424" w:rsidRDefault="0079487B" w:rsidP="0079487B">
      <w:pPr>
        <w:pStyle w:val="Heading1"/>
      </w:pPr>
      <w:r w:rsidRPr="00CE0424">
        <w:t>Introduction</w:t>
      </w:r>
    </w:p>
    <w:p w14:paraId="56D3EC86" w14:textId="2BB853A0" w:rsidR="00C72D1F" w:rsidRDefault="00C72D1F" w:rsidP="00C72D1F">
      <w:pPr>
        <w:pStyle w:val="BodyText"/>
        <w:spacing w:before="240" w:after="240"/>
        <w:jc w:val="left"/>
        <w:rPr>
          <w:b/>
          <w:i/>
        </w:rPr>
      </w:pPr>
      <w:r w:rsidRPr="00C72D1F">
        <w:rPr>
          <w:b/>
          <w:i/>
        </w:rPr>
        <w:t>This contribution explains the reasons why beam failure recovery timer is useful</w:t>
      </w:r>
      <w:r w:rsidR="00B52D30">
        <w:rPr>
          <w:b/>
          <w:i/>
        </w:rPr>
        <w:t xml:space="preserve">. It </w:t>
      </w:r>
      <w:r w:rsidRPr="00C72D1F">
        <w:rPr>
          <w:b/>
          <w:i/>
        </w:rPr>
        <w:t>is for information only.</w:t>
      </w:r>
    </w:p>
    <w:p w14:paraId="16A569C2" w14:textId="513AC63D" w:rsidR="00B45BE9" w:rsidRDefault="007D251A" w:rsidP="00C72D1F">
      <w:pPr>
        <w:pStyle w:val="BodyText"/>
        <w:jc w:val="left"/>
      </w:pPr>
      <w:r>
        <w:t>In RAN2#</w:t>
      </w:r>
      <w:r w:rsidR="00B45BE9">
        <w:t>100</w:t>
      </w:r>
      <w:r w:rsidR="000D0487">
        <w:t xml:space="preserve">, </w:t>
      </w:r>
      <w:r>
        <w:t xml:space="preserve">the following </w:t>
      </w:r>
      <w:r w:rsidR="00B45BE9">
        <w:t>agreements were made regarding the timer for the beam failure recovery procedure in NR</w:t>
      </w:r>
      <w:r w:rsidR="000D0487">
        <w:t>:</w:t>
      </w:r>
    </w:p>
    <w:p w14:paraId="13430900" w14:textId="77777777" w:rsidR="00B45BE9" w:rsidRDefault="00B45BE9" w:rsidP="005A1807">
      <w:pPr>
        <w:pStyle w:val="Doc-text2"/>
        <w:pBdr>
          <w:top w:val="single" w:sz="4" w:space="1" w:color="auto"/>
          <w:left w:val="single" w:sz="4" w:space="4" w:color="auto"/>
          <w:bottom w:val="single" w:sz="4" w:space="1" w:color="auto"/>
          <w:right w:val="single" w:sz="4" w:space="4" w:color="auto"/>
        </w:pBdr>
        <w:ind w:left="930"/>
        <w:rPr>
          <w:rFonts w:cs="Arial"/>
          <w:b/>
          <w:iCs/>
        </w:rPr>
      </w:pPr>
      <w:r>
        <w:rPr>
          <w:rFonts w:cs="Arial"/>
          <w:b/>
          <w:iCs/>
        </w:rPr>
        <w:t>Agreements</w:t>
      </w:r>
    </w:p>
    <w:p w14:paraId="0DBD05D1" w14:textId="0FCE1B4D" w:rsidR="00B45BE9" w:rsidRDefault="00B45BE9" w:rsidP="005A1807">
      <w:pPr>
        <w:pStyle w:val="Doc-text2"/>
        <w:pBdr>
          <w:top w:val="single" w:sz="4" w:space="1" w:color="auto"/>
          <w:left w:val="single" w:sz="4" w:space="4" w:color="auto"/>
          <w:bottom w:val="single" w:sz="4" w:space="1" w:color="auto"/>
          <w:right w:val="single" w:sz="4" w:space="4" w:color="auto"/>
        </w:pBdr>
        <w:ind w:left="930"/>
        <w:rPr>
          <w:rFonts w:cs="Arial"/>
          <w:iCs/>
        </w:rPr>
      </w:pPr>
    </w:p>
    <w:p w14:paraId="2794DAF9" w14:textId="77777777" w:rsidR="00B45BE9" w:rsidRDefault="00B45BE9" w:rsidP="005A1807">
      <w:pPr>
        <w:pStyle w:val="Doc-text2"/>
        <w:pBdr>
          <w:top w:val="single" w:sz="4" w:space="1" w:color="auto"/>
          <w:left w:val="single" w:sz="4" w:space="4" w:color="auto"/>
          <w:bottom w:val="single" w:sz="4" w:space="1" w:color="auto"/>
          <w:right w:val="single" w:sz="4" w:space="4" w:color="auto"/>
        </w:pBdr>
        <w:ind w:left="930"/>
        <w:rPr>
          <w:rFonts w:cs="Arial"/>
          <w:iCs/>
        </w:rPr>
      </w:pPr>
      <w:r>
        <w:rPr>
          <w:rFonts w:cs="Arial"/>
          <w:iCs/>
        </w:rPr>
        <w:t>3</w:t>
      </w:r>
      <w:r>
        <w:rPr>
          <w:rFonts w:cs="Arial"/>
          <w:iCs/>
        </w:rPr>
        <w:tab/>
        <w:t xml:space="preserve">From RAN2 point of view </w:t>
      </w:r>
      <w:proofErr w:type="spellStart"/>
      <w:r>
        <w:rPr>
          <w:rFonts w:cs="Arial"/>
          <w:iCs/>
        </w:rPr>
        <w:t>beamFailureRecoveryTimer</w:t>
      </w:r>
      <w:proofErr w:type="spellEnd"/>
      <w:r>
        <w:rPr>
          <w:rFonts w:cs="Arial"/>
          <w:iCs/>
        </w:rPr>
        <w:t xml:space="preserve"> is not supported</w:t>
      </w:r>
    </w:p>
    <w:p w14:paraId="14A15734" w14:textId="3884049C" w:rsidR="00B45BE9" w:rsidRDefault="00B45BE9" w:rsidP="005A1807">
      <w:pPr>
        <w:pStyle w:val="Doc-text2"/>
        <w:pBdr>
          <w:top w:val="single" w:sz="4" w:space="1" w:color="auto"/>
          <w:left w:val="single" w:sz="4" w:space="4" w:color="auto"/>
          <w:bottom w:val="single" w:sz="4" w:space="1" w:color="auto"/>
          <w:right w:val="single" w:sz="4" w:space="4" w:color="auto"/>
        </w:pBdr>
        <w:ind w:left="930"/>
        <w:rPr>
          <w:lang w:eastAsia="zh-CN"/>
        </w:rPr>
      </w:pPr>
    </w:p>
    <w:p w14:paraId="4F7D5F26" w14:textId="62D6E81A" w:rsidR="00C27D15" w:rsidRDefault="00B45BE9" w:rsidP="005A1807">
      <w:pPr>
        <w:pStyle w:val="BodyText"/>
      </w:pPr>
      <w:r>
        <w:t xml:space="preserve"> </w:t>
      </w:r>
    </w:p>
    <w:p w14:paraId="57D8194F" w14:textId="77777777" w:rsidR="00EA34FA" w:rsidRDefault="00EA34FA" w:rsidP="00266FB8">
      <w:pPr>
        <w:pStyle w:val="Doc-text2"/>
        <w:ind w:left="0" w:firstLine="0"/>
      </w:pPr>
      <w:r>
        <w:t xml:space="preserve">In RAN1# AH 1801 the following agreements were made regarding the timer for the beam failure recovery procedure in NR: </w:t>
      </w:r>
    </w:p>
    <w:p w14:paraId="506B65AC" w14:textId="78094E81" w:rsidR="00EA34FA" w:rsidRDefault="00EA34FA" w:rsidP="00266FB8">
      <w:pPr>
        <w:pStyle w:val="Doc-text2"/>
        <w:ind w:left="0" w:firstLine="0"/>
      </w:pPr>
    </w:p>
    <w:p w14:paraId="0FD259A3" w14:textId="77777777" w:rsidR="00EA34FA" w:rsidRPr="00512383" w:rsidRDefault="00EA34FA" w:rsidP="005A1807">
      <w:pPr>
        <w:ind w:left="567"/>
        <w:rPr>
          <w:rFonts w:cs="Arial"/>
          <w:b/>
          <w:highlight w:val="green"/>
        </w:rPr>
      </w:pPr>
      <w:r w:rsidRPr="00512383">
        <w:rPr>
          <w:rFonts w:cs="Arial"/>
          <w:b/>
          <w:highlight w:val="green"/>
        </w:rPr>
        <w:t>Agreement:</w:t>
      </w:r>
    </w:p>
    <w:p w14:paraId="13C5765E" w14:textId="77777777" w:rsidR="00EA34FA" w:rsidRPr="00512383" w:rsidRDefault="00EA34FA" w:rsidP="005A1807">
      <w:pPr>
        <w:spacing w:after="0"/>
        <w:ind w:left="567"/>
        <w:contextualSpacing/>
        <w:rPr>
          <w:rFonts w:cs="Arial"/>
          <w:b/>
          <w:highlight w:val="green"/>
        </w:rPr>
      </w:pPr>
      <w:proofErr w:type="spellStart"/>
      <w:r w:rsidRPr="00512383">
        <w:rPr>
          <w:rFonts w:cs="Arial"/>
        </w:rPr>
        <w:t>Behavior</w:t>
      </w:r>
      <w:proofErr w:type="spellEnd"/>
      <w:r w:rsidRPr="00512383">
        <w:rPr>
          <w:rFonts w:cs="Arial"/>
        </w:rPr>
        <w:t xml:space="preserve"> of </w:t>
      </w:r>
      <w:r w:rsidRPr="00512383">
        <w:rPr>
          <w:rFonts w:cs="Arial"/>
          <w:i/>
        </w:rPr>
        <w:t>Beam-failure-recovery-Timer</w:t>
      </w:r>
    </w:p>
    <w:p w14:paraId="195AB7D0" w14:textId="77777777" w:rsidR="00EA34FA" w:rsidRPr="00512383" w:rsidRDefault="00EA34FA" w:rsidP="00E10EF4">
      <w:pPr>
        <w:numPr>
          <w:ilvl w:val="0"/>
          <w:numId w:val="10"/>
        </w:numPr>
        <w:overflowPunct/>
        <w:autoSpaceDE/>
        <w:autoSpaceDN/>
        <w:adjustRightInd/>
        <w:spacing w:after="0"/>
        <w:ind w:left="1287"/>
        <w:contextualSpacing/>
        <w:jc w:val="left"/>
        <w:textAlignment w:val="auto"/>
        <w:rPr>
          <w:rFonts w:cs="Arial"/>
        </w:rPr>
      </w:pPr>
      <w:r w:rsidRPr="00512383">
        <w:rPr>
          <w:rFonts w:cs="Arial"/>
        </w:rPr>
        <w:t xml:space="preserve">Start </w:t>
      </w:r>
      <w:r w:rsidRPr="00512383">
        <w:rPr>
          <w:rFonts w:cs="Arial"/>
          <w:i/>
        </w:rPr>
        <w:t>Beam-failure-recovery-Timer</w:t>
      </w:r>
      <w:r w:rsidRPr="00512383">
        <w:rPr>
          <w:rFonts w:cs="Arial"/>
        </w:rPr>
        <w:t xml:space="preserve"> upon beam failure detection event declared by UE</w:t>
      </w:r>
    </w:p>
    <w:p w14:paraId="484A5ADD" w14:textId="77777777" w:rsidR="00EA34FA" w:rsidRPr="00512383" w:rsidRDefault="00EA34FA" w:rsidP="00E10EF4">
      <w:pPr>
        <w:numPr>
          <w:ilvl w:val="0"/>
          <w:numId w:val="10"/>
        </w:numPr>
        <w:overflowPunct/>
        <w:autoSpaceDE/>
        <w:autoSpaceDN/>
        <w:adjustRightInd/>
        <w:spacing w:after="0"/>
        <w:ind w:left="1287"/>
        <w:contextualSpacing/>
        <w:jc w:val="left"/>
        <w:textAlignment w:val="auto"/>
        <w:rPr>
          <w:rFonts w:cs="Arial"/>
        </w:rPr>
      </w:pPr>
      <w:r w:rsidRPr="00512383">
        <w:rPr>
          <w:rFonts w:cs="Arial"/>
        </w:rPr>
        <w:t xml:space="preserve">Stop </w:t>
      </w:r>
      <w:r w:rsidRPr="00512383">
        <w:rPr>
          <w:rFonts w:cs="Arial"/>
          <w:i/>
        </w:rPr>
        <w:t>Beam-failure-recovery-Timer</w:t>
      </w:r>
      <w:r w:rsidRPr="00512383">
        <w:rPr>
          <w:rFonts w:cs="Arial"/>
        </w:rPr>
        <w:t xml:space="preserve"> upon reception of gNB response for beam failure recovery request transmission</w:t>
      </w:r>
    </w:p>
    <w:p w14:paraId="18159A6F" w14:textId="19A6EFB0" w:rsidR="00EA34FA" w:rsidRDefault="00EA34FA" w:rsidP="005A1807">
      <w:pPr>
        <w:pStyle w:val="Doc-text2"/>
        <w:ind w:left="0" w:firstLine="0"/>
        <w:rPr>
          <w:rFonts w:cs="Arial"/>
          <w:szCs w:val="20"/>
        </w:rPr>
      </w:pPr>
      <w:r>
        <w:rPr>
          <w:rFonts w:cs="Arial"/>
          <w:szCs w:val="20"/>
        </w:rPr>
        <w:t xml:space="preserve">            </w:t>
      </w:r>
      <w:r w:rsidRPr="00512383">
        <w:rPr>
          <w:rFonts w:cs="Arial"/>
          <w:szCs w:val="20"/>
        </w:rPr>
        <w:t>Include as part of LS to RAN2</w:t>
      </w:r>
    </w:p>
    <w:p w14:paraId="344600DD" w14:textId="73201C77" w:rsidR="00F06D54" w:rsidRDefault="00F06D54" w:rsidP="00EA34FA">
      <w:pPr>
        <w:pStyle w:val="Doc-text2"/>
        <w:ind w:left="0" w:firstLine="0"/>
      </w:pPr>
    </w:p>
    <w:p w14:paraId="31F0E3C3" w14:textId="77161F0A" w:rsidR="005A1807" w:rsidRDefault="005A1807" w:rsidP="00EA34FA">
      <w:pPr>
        <w:pStyle w:val="Doc-text2"/>
        <w:ind w:left="0" w:firstLine="0"/>
      </w:pPr>
      <w:r>
        <w:t>In RAN1# 90 the following agreements were made regarding the UE selection of SS block for PRACH transmission:</w:t>
      </w:r>
    </w:p>
    <w:p w14:paraId="4FB8545D" w14:textId="77777777" w:rsidR="005A1807" w:rsidRDefault="005A1807" w:rsidP="00EA34FA">
      <w:pPr>
        <w:pStyle w:val="Doc-text2"/>
        <w:ind w:left="0" w:firstLine="0"/>
      </w:pPr>
    </w:p>
    <w:p w14:paraId="65262365" w14:textId="77777777" w:rsidR="00F06D54" w:rsidRPr="00D37DBE" w:rsidRDefault="00F06D54" w:rsidP="005A1807">
      <w:pPr>
        <w:ind w:left="567"/>
        <w:rPr>
          <w:rFonts w:eastAsia="MS Mincho"/>
          <w:b/>
          <w:highlight w:val="yellow"/>
          <w:u w:val="single"/>
          <w:lang w:val="en-US" w:eastAsia="ja-JP"/>
        </w:rPr>
      </w:pPr>
      <w:r w:rsidRPr="007057D3">
        <w:rPr>
          <w:rFonts w:eastAsia="MS Mincho" w:hint="eastAsia"/>
          <w:b/>
          <w:highlight w:val="green"/>
          <w:u w:val="single"/>
          <w:lang w:val="en-US" w:eastAsia="ja-JP"/>
        </w:rPr>
        <w:t>Agreements:</w:t>
      </w:r>
    </w:p>
    <w:p w14:paraId="0328CA3D" w14:textId="77777777" w:rsidR="00F06D54" w:rsidRPr="007057D3" w:rsidRDefault="00F06D54" w:rsidP="00E10EF4">
      <w:pPr>
        <w:numPr>
          <w:ilvl w:val="0"/>
          <w:numId w:val="11"/>
        </w:numPr>
        <w:tabs>
          <w:tab w:val="clear" w:pos="720"/>
          <w:tab w:val="num" w:pos="1287"/>
          <w:tab w:val="left" w:pos="1440"/>
        </w:tabs>
        <w:overflowPunct/>
        <w:autoSpaceDE/>
        <w:autoSpaceDN/>
        <w:adjustRightInd/>
        <w:spacing w:after="0"/>
        <w:ind w:left="1287"/>
        <w:jc w:val="left"/>
        <w:textAlignment w:val="auto"/>
        <w:rPr>
          <w:rFonts w:eastAsia="MS Mincho"/>
          <w:lang w:val="en-US" w:eastAsia="ja-JP"/>
        </w:rPr>
      </w:pPr>
      <w:r w:rsidRPr="007057D3">
        <w:rPr>
          <w:rFonts w:eastAsia="MS Mincho"/>
          <w:lang w:val="en-US" w:eastAsia="ja-JP"/>
        </w:rPr>
        <w:t>It is up to UE implementation how to select the SS block and corresponding PRACH resource for path-loss estimation and (re)transmission</w:t>
      </w:r>
      <w:r w:rsidRPr="007057D3">
        <w:rPr>
          <w:rFonts w:eastAsia="MS Mincho" w:hint="eastAsia"/>
          <w:lang w:val="en-US" w:eastAsia="ja-JP"/>
        </w:rPr>
        <w:t xml:space="preserve"> based on SS blocks that satisfy threshold(s)</w:t>
      </w:r>
    </w:p>
    <w:p w14:paraId="4EE332E4" w14:textId="77777777" w:rsidR="00F06D54" w:rsidRPr="007057D3" w:rsidRDefault="00F06D54" w:rsidP="00E10EF4">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7D243F86" w14:textId="77777777" w:rsidR="00F06D54" w:rsidRPr="007057D3" w:rsidRDefault="00F06D54" w:rsidP="00E10EF4">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72A601B2" w14:textId="77777777" w:rsidR="00F06D54" w:rsidRPr="007057D3" w:rsidRDefault="00F06D54" w:rsidP="00E10EF4">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lang w:val="en-US" w:eastAsia="ja-JP"/>
        </w:rPr>
        <w:t xml:space="preserve">FFS: whether threshold(s) for SS block selection is configured or </w:t>
      </w:r>
      <w:r w:rsidRPr="007057D3">
        <w:rPr>
          <w:rFonts w:eastAsia="MS Mincho" w:hint="eastAsia"/>
          <w:lang w:val="en-US" w:eastAsia="ja-JP"/>
        </w:rPr>
        <w:t xml:space="preserve">fixed in the spec </w:t>
      </w:r>
    </w:p>
    <w:p w14:paraId="659BF9FB" w14:textId="77777777" w:rsidR="00F06D54" w:rsidRPr="007057D3" w:rsidRDefault="00F06D54" w:rsidP="00E10EF4">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0600BB82" w14:textId="3BFEBD3A" w:rsidR="00F06D54" w:rsidRDefault="00F06D54" w:rsidP="00EA34FA">
      <w:pPr>
        <w:pStyle w:val="Doc-text2"/>
        <w:ind w:left="0" w:firstLine="0"/>
      </w:pPr>
    </w:p>
    <w:p w14:paraId="721372F6" w14:textId="5F00E181" w:rsidR="00B35A27" w:rsidRDefault="00EA34FA" w:rsidP="00162123">
      <w:pPr>
        <w:pStyle w:val="Heading1"/>
      </w:pPr>
      <w:r>
        <w:t>Beam failure recovery timer</w:t>
      </w:r>
    </w:p>
    <w:p w14:paraId="59DDD39D" w14:textId="77777777" w:rsidR="000B68B2" w:rsidRDefault="0049754E" w:rsidP="006351D3">
      <w:r>
        <w:t>In the beam failure recovery procedure</w:t>
      </w:r>
      <w:r w:rsidR="007A683A">
        <w:t>,</w:t>
      </w:r>
      <w:r>
        <w:t xml:space="preserve"> a UE is configured with</w:t>
      </w:r>
      <w:r w:rsidRPr="0049754E">
        <w:t xml:space="preserve"> a set of CSI-RS and/or SS/PBCH block by </w:t>
      </w:r>
      <w:r w:rsidR="007A683A">
        <w:t xml:space="preserve">the </w:t>
      </w:r>
      <w:r w:rsidRPr="0049754E">
        <w:t xml:space="preserve">higher layer parameter </w:t>
      </w:r>
      <w:r w:rsidRPr="0049754E">
        <w:rPr>
          <w:i/>
        </w:rPr>
        <w:t>Candidate-Beam-RS-List</w:t>
      </w:r>
      <w:r w:rsidR="007A683A">
        <w:rPr>
          <w:i/>
        </w:rPr>
        <w:t>.</w:t>
      </w:r>
      <w:r>
        <w:t xml:space="preserve"> </w:t>
      </w:r>
      <w:r w:rsidR="007A683A">
        <w:t xml:space="preserve">UE </w:t>
      </w:r>
      <w:r>
        <w:t>monitor</w:t>
      </w:r>
      <w:r w:rsidR="007A683A">
        <w:t>s</w:t>
      </w:r>
      <w:r w:rsidR="00A82393">
        <w:t xml:space="preserve"> </w:t>
      </w:r>
      <w:r>
        <w:t xml:space="preserve">the radio link quality of </w:t>
      </w:r>
      <w:r w:rsidR="007A683A">
        <w:t xml:space="preserve">the reference signals in </w:t>
      </w:r>
      <w:r w:rsidR="007A683A">
        <w:lastRenderedPageBreak/>
        <w:t xml:space="preserve">the </w:t>
      </w:r>
      <w:r w:rsidR="007A683A" w:rsidRPr="0049754E">
        <w:rPr>
          <w:i/>
        </w:rPr>
        <w:t>Candidate-Beam-RS-List</w:t>
      </w:r>
      <w:r w:rsidR="006351D3">
        <w:rPr>
          <w:i/>
        </w:rPr>
        <w:t>.</w:t>
      </w:r>
      <w:r w:rsidR="004E1DED">
        <w:t xml:space="preserve"> </w:t>
      </w:r>
      <w:r w:rsidR="006351D3">
        <w:t>U</w:t>
      </w:r>
      <w:r w:rsidR="004E1DED">
        <w:t xml:space="preserve">pon request from the higher layers the UE shall provide CSI RS and/or SS/PBCH block indexes from the </w:t>
      </w:r>
      <w:r w:rsidR="004E1DED" w:rsidRPr="0049754E">
        <w:rPr>
          <w:i/>
        </w:rPr>
        <w:t>Candidate-Beam-RS-List</w:t>
      </w:r>
      <w:r w:rsidR="004E1DED">
        <w:t xml:space="preserve"> and the corresponding L1-RSRP measurements that are larger than or equal to </w:t>
      </w:r>
      <w:r w:rsidR="006351D3">
        <w:t>t</w:t>
      </w:r>
      <w:r w:rsidR="004E1DED" w:rsidRPr="004E1DED">
        <w:t>he threshold</w:t>
      </w:r>
      <w:r w:rsidR="006351D3">
        <w:t xml:space="preserve"> </w:t>
      </w:r>
      <w:proofErr w:type="spellStart"/>
      <w:r w:rsidR="006351D3" w:rsidRPr="006351D3">
        <w:rPr>
          <w:i/>
        </w:rPr>
        <w:t>CandidateBeamThreshold</w:t>
      </w:r>
      <w:proofErr w:type="spellEnd"/>
      <w:r w:rsidR="006351D3">
        <w:t xml:space="preserve">. </w:t>
      </w:r>
    </w:p>
    <w:p w14:paraId="7C862475" w14:textId="1E63BD5D" w:rsidR="001225C7" w:rsidRDefault="00C96C1C" w:rsidP="006351D3">
      <w:r>
        <w:t>W</w:t>
      </w:r>
      <w:r w:rsidR="00FF4131">
        <w:t xml:space="preserve">hen the measurement of beams in the </w:t>
      </w:r>
      <w:r w:rsidR="00FF4131" w:rsidRPr="0049754E">
        <w:rPr>
          <w:i/>
        </w:rPr>
        <w:t>Candidate-Beam-RS-List</w:t>
      </w:r>
      <w:r w:rsidR="00FF4131">
        <w:rPr>
          <w:i/>
        </w:rPr>
        <w:t xml:space="preserve"> </w:t>
      </w:r>
      <w:r w:rsidR="00FF4131">
        <w:t xml:space="preserve">is below </w:t>
      </w:r>
      <w:proofErr w:type="spellStart"/>
      <w:r w:rsidR="00FF4131" w:rsidRPr="006351D3">
        <w:rPr>
          <w:i/>
        </w:rPr>
        <w:t>CandidateBeamThreshold</w:t>
      </w:r>
      <w:proofErr w:type="spellEnd"/>
      <w:r>
        <w:rPr>
          <w:i/>
        </w:rPr>
        <w:t>,</w:t>
      </w:r>
      <w:r w:rsidR="00FF4131">
        <w:t xml:space="preserve"> UE </w:t>
      </w:r>
      <w:r w:rsidR="00CE35A0">
        <w:t xml:space="preserve">will not be able to perform beam failure recovery transmission over contention free random access (CFRA). </w:t>
      </w:r>
      <w:r w:rsidR="003E24C2">
        <w:t>In this scenario</w:t>
      </w:r>
      <w:r w:rsidR="001225C7">
        <w:t>,</w:t>
      </w:r>
      <w:r w:rsidR="00D9587F">
        <w:t xml:space="preserve"> UE switches to contention based random access (CBRA).</w:t>
      </w:r>
      <w:r w:rsidR="001225C7">
        <w:t xml:space="preserve"> UE checks if at least one of the SSBs (among all SSBs of a cell) with RSRP is above the </w:t>
      </w:r>
      <w:proofErr w:type="spellStart"/>
      <w:r w:rsidR="001225C7">
        <w:t>rsrp-ThresholdSSB</w:t>
      </w:r>
      <w:proofErr w:type="spellEnd"/>
      <w:r w:rsidR="001225C7">
        <w:t xml:space="preserve"> is available. If multiple SSBs satisfy the </w:t>
      </w:r>
      <w:proofErr w:type="gramStart"/>
      <w:r w:rsidR="001225C7">
        <w:t>criteria</w:t>
      </w:r>
      <w:proofErr w:type="gramEnd"/>
      <w:r w:rsidR="001225C7">
        <w:t xml:space="preserve"> then it selects an SSB above </w:t>
      </w:r>
      <w:proofErr w:type="spellStart"/>
      <w:r w:rsidR="001225C7">
        <w:t>rsrp-ThresholdSSB</w:t>
      </w:r>
      <w:proofErr w:type="spellEnd"/>
      <w:r w:rsidR="001225C7">
        <w:t>. On the other hand, i</w:t>
      </w:r>
      <w:r w:rsidR="00BA5A8E">
        <w:t>f</w:t>
      </w:r>
      <w:r w:rsidR="001225C7">
        <w:t xml:space="preserve"> all SSBs are below the </w:t>
      </w:r>
      <w:proofErr w:type="spellStart"/>
      <w:r w:rsidR="00D9587F">
        <w:t>rsrp-ThresholdSSB</w:t>
      </w:r>
      <w:proofErr w:type="spellEnd"/>
      <w:r w:rsidR="00D9587F">
        <w:t xml:space="preserve"> then UE selects </w:t>
      </w:r>
      <w:r w:rsidR="001225C7">
        <w:t>any SSB</w:t>
      </w:r>
      <w:r w:rsidR="00D9587F">
        <w:t xml:space="preserve"> for CBRA</w:t>
      </w:r>
      <w:r w:rsidR="001225C7">
        <w:t xml:space="preserve">. </w:t>
      </w:r>
    </w:p>
    <w:p w14:paraId="78B3B06C" w14:textId="4238A22C" w:rsidR="00BA5A8E" w:rsidRDefault="00BA5A8E" w:rsidP="00D9587F">
      <w:r>
        <w:t>In some scenarios, for e.g.:</w:t>
      </w:r>
    </w:p>
    <w:p w14:paraId="18D2F317" w14:textId="1793538B" w:rsidR="00BA5A8E" w:rsidRDefault="00BA5A8E" w:rsidP="00E10EF4">
      <w:pPr>
        <w:pStyle w:val="ListParagraph"/>
        <w:numPr>
          <w:ilvl w:val="0"/>
          <w:numId w:val="11"/>
        </w:numPr>
      </w:pPr>
      <w:r>
        <w:t xml:space="preserve">Due to signal blockage </w:t>
      </w:r>
      <w:r w:rsidR="00D9587F">
        <w:t xml:space="preserve">the RSRP of all the SSBs may fall significantly below the </w:t>
      </w:r>
      <w:proofErr w:type="spellStart"/>
      <w:r w:rsidR="00D9587F">
        <w:t>rsrp-ThresholdSSB</w:t>
      </w:r>
      <w:proofErr w:type="spellEnd"/>
      <w:r w:rsidR="00D9587F">
        <w:t xml:space="preserve">. </w:t>
      </w:r>
      <w:r>
        <w:t>T</w:t>
      </w:r>
      <w:r w:rsidR="0096050E">
        <w:t xml:space="preserve">he computed power for PRACH transmission may turn out to be much higher than the </w:t>
      </w:r>
      <w:r w:rsidR="00F06D54">
        <w:t>UE maximum transmit power</w:t>
      </w:r>
      <w:r w:rsidR="0096050E">
        <w:t>.</w:t>
      </w:r>
    </w:p>
    <w:p w14:paraId="1BA579F8" w14:textId="063D1069" w:rsidR="00BA5A8E" w:rsidRDefault="00BA5A8E" w:rsidP="00E10EF4">
      <w:pPr>
        <w:pStyle w:val="ListParagraph"/>
        <w:numPr>
          <w:ilvl w:val="0"/>
          <w:numId w:val="11"/>
        </w:numPr>
      </w:pPr>
      <w:r>
        <w:t xml:space="preserve">The maximum permissible emission (MPE) requirement limits UE transmission power on certain SS/PBCH blocks. </w:t>
      </w:r>
    </w:p>
    <w:p w14:paraId="62FCB495" w14:textId="53FA9C58" w:rsidR="0005453A" w:rsidRDefault="00BA5A8E" w:rsidP="00BA5A8E">
      <w:r>
        <w:t xml:space="preserve">In both the above cases, a </w:t>
      </w:r>
      <w:r w:rsidR="0005453A">
        <w:t xml:space="preserve">preamble </w:t>
      </w:r>
      <w:r>
        <w:t xml:space="preserve">transmission that does not meet the PRACH link budget requirement may result in PRACH failure. The transmission itself </w:t>
      </w:r>
      <w:r w:rsidR="00495340">
        <w:t xml:space="preserve">may be unnecessary and </w:t>
      </w:r>
      <w:r w:rsidR="0005453A">
        <w:t>has the following drawbacks:</w:t>
      </w:r>
    </w:p>
    <w:p w14:paraId="5E127C58" w14:textId="1968EFB7" w:rsidR="0005453A" w:rsidRDefault="0005453A" w:rsidP="00E10EF4">
      <w:pPr>
        <w:pStyle w:val="ListParagraph"/>
        <w:numPr>
          <w:ilvl w:val="0"/>
          <w:numId w:val="11"/>
        </w:numPr>
      </w:pPr>
      <w:r>
        <w:t xml:space="preserve">Increases interference to UL transmissions on neighbouring cells. </w:t>
      </w:r>
    </w:p>
    <w:p w14:paraId="3A716C21" w14:textId="10025EB1" w:rsidR="0005453A" w:rsidRDefault="00092DBA" w:rsidP="00E10EF4">
      <w:pPr>
        <w:pStyle w:val="ListParagraph"/>
        <w:numPr>
          <w:ilvl w:val="0"/>
          <w:numId w:val="11"/>
        </w:numPr>
      </w:pPr>
      <w:r>
        <w:t>May cause significant</w:t>
      </w:r>
      <w:r w:rsidR="0005453A">
        <w:t xml:space="preserve"> interference to DL transmissions </w:t>
      </w:r>
      <w:r>
        <w:t>(</w:t>
      </w:r>
      <w:r w:rsidR="00587AF3">
        <w:t>neighbouring</w:t>
      </w:r>
      <w:r>
        <w:t xml:space="preserve"> gNB to nearby UE) </w:t>
      </w:r>
      <w:r w:rsidR="0005453A">
        <w:t>due to dynamic/semi-static TDD configuration.</w:t>
      </w:r>
    </w:p>
    <w:p w14:paraId="4CCF7D17" w14:textId="212B68F2" w:rsidR="0005453A" w:rsidRDefault="00587AF3" w:rsidP="00E10EF4">
      <w:pPr>
        <w:pStyle w:val="ListParagraph"/>
        <w:numPr>
          <w:ilvl w:val="0"/>
          <w:numId w:val="11"/>
        </w:numPr>
      </w:pPr>
      <w:r>
        <w:t xml:space="preserve">Unnecessary </w:t>
      </w:r>
      <w:r w:rsidR="00BA5A8E">
        <w:t xml:space="preserve">PRACH </w:t>
      </w:r>
      <w:r>
        <w:t>transmission i</w:t>
      </w:r>
      <w:r w:rsidR="0005453A">
        <w:t xml:space="preserve">mpacts UE battery life.   </w:t>
      </w:r>
    </w:p>
    <w:p w14:paraId="5356D1DE" w14:textId="530834D1" w:rsidR="00D4048E" w:rsidRDefault="00D4048E" w:rsidP="00D4048E">
      <w:r>
        <w:t>Taking these into consideration</w:t>
      </w:r>
      <w:r w:rsidR="00C96C1C">
        <w:t>,</w:t>
      </w:r>
      <w:r>
        <w:t xml:space="preserve"> </w:t>
      </w:r>
      <w:r w:rsidR="00C96C1C">
        <w:t xml:space="preserve">the following agreement was made in </w:t>
      </w:r>
      <w:r>
        <w:t>RAN 1 #90:</w:t>
      </w:r>
    </w:p>
    <w:p w14:paraId="431AE428" w14:textId="623E1826" w:rsidR="00587AF3" w:rsidRPr="00587AF3" w:rsidRDefault="00587AF3" w:rsidP="00E10EF4">
      <w:pPr>
        <w:pStyle w:val="ListParagraph"/>
        <w:numPr>
          <w:ilvl w:val="0"/>
          <w:numId w:val="12"/>
        </w:numPr>
        <w:tabs>
          <w:tab w:val="left" w:pos="1440"/>
        </w:tabs>
        <w:overflowPunct/>
        <w:autoSpaceDE/>
        <w:autoSpaceDN/>
        <w:adjustRightInd/>
        <w:spacing w:after="0"/>
        <w:jc w:val="left"/>
        <w:textAlignment w:val="auto"/>
        <w:rPr>
          <w:rFonts w:eastAsia="MS Mincho"/>
          <w:i/>
          <w:lang w:val="en-US" w:eastAsia="ja-JP"/>
        </w:rPr>
      </w:pPr>
      <w:r w:rsidRPr="00587AF3">
        <w:rPr>
          <w:rFonts w:eastAsia="MS Mincho"/>
          <w:i/>
          <w:lang w:val="en-US" w:eastAsia="ja-JP"/>
        </w:rPr>
        <w:t>It is up to UE implementation how to select the SS block and corresponding PRACH resource for path-loss estimation and (re)transmission</w:t>
      </w:r>
      <w:r w:rsidRPr="00587AF3">
        <w:rPr>
          <w:rFonts w:eastAsia="MS Mincho" w:hint="eastAsia"/>
          <w:i/>
          <w:lang w:val="en-US" w:eastAsia="ja-JP"/>
        </w:rPr>
        <w:t xml:space="preserve"> based on SS blocks that satisfy threshold(s)</w:t>
      </w:r>
    </w:p>
    <w:p w14:paraId="5238FA55" w14:textId="79AFA446" w:rsidR="00D4048E" w:rsidRPr="00587AF3" w:rsidRDefault="00587AF3" w:rsidP="00E10EF4">
      <w:pPr>
        <w:pStyle w:val="ListParagraph"/>
        <w:numPr>
          <w:ilvl w:val="0"/>
          <w:numId w:val="13"/>
        </w:numPr>
        <w:rPr>
          <w:rFonts w:eastAsia="MS Mincho"/>
          <w:lang w:val="en-US" w:eastAsia="ja-JP"/>
        </w:rPr>
      </w:pPr>
      <w:r w:rsidRPr="00587AF3">
        <w:rPr>
          <w:rFonts w:eastAsia="MS Mincho" w:hint="eastAsia"/>
          <w:i/>
          <w:lang w:val="en-US" w:eastAsia="ja-JP"/>
        </w:rPr>
        <w:t xml:space="preserve">If UE does not detect a SS block that satisfy threshold(s), it has the flexibility to select any SS block that allows UE to meet the target received power of </w:t>
      </w:r>
      <w:r w:rsidRPr="00587AF3">
        <w:rPr>
          <w:rFonts w:eastAsia="MS Mincho"/>
          <w:i/>
          <w:lang w:val="en-US" w:eastAsia="ja-JP"/>
        </w:rPr>
        <w:t>the</w:t>
      </w:r>
      <w:r w:rsidRPr="00587AF3">
        <w:rPr>
          <w:rFonts w:eastAsia="MS Mincho" w:hint="eastAsia"/>
          <w:i/>
          <w:lang w:val="en-US" w:eastAsia="ja-JP"/>
        </w:rPr>
        <w:t xml:space="preserve"> RACH preamble with its maximum transmit power</w:t>
      </w:r>
    </w:p>
    <w:p w14:paraId="400B2982" w14:textId="66BAA6A0" w:rsidR="00C96C1C" w:rsidRDefault="00587AF3" w:rsidP="00587AF3">
      <w:pPr>
        <w:rPr>
          <w:lang w:eastAsia="ko-KR"/>
        </w:rPr>
      </w:pPr>
      <w:r>
        <w:rPr>
          <w:rFonts w:eastAsia="MS Mincho"/>
          <w:lang w:val="en-US" w:eastAsia="ja-JP"/>
        </w:rPr>
        <w:t>Based on th</w:t>
      </w:r>
      <w:r w:rsidR="00C96C1C">
        <w:rPr>
          <w:rFonts w:eastAsia="MS Mincho"/>
          <w:lang w:val="en-US" w:eastAsia="ja-JP"/>
        </w:rPr>
        <w:t>is</w:t>
      </w:r>
      <w:r>
        <w:rPr>
          <w:rFonts w:eastAsia="MS Mincho"/>
          <w:lang w:val="en-US" w:eastAsia="ja-JP"/>
        </w:rPr>
        <w:t xml:space="preserve"> agreement, </w:t>
      </w:r>
      <w:r w:rsidR="00C96C1C">
        <w:rPr>
          <w:rFonts w:eastAsia="MS Mincho"/>
          <w:lang w:val="en-US" w:eastAsia="ja-JP"/>
        </w:rPr>
        <w:t xml:space="preserve">it does not make sense for </w:t>
      </w:r>
      <w:r>
        <w:rPr>
          <w:rFonts w:eastAsia="MS Mincho"/>
          <w:lang w:val="en-US" w:eastAsia="ja-JP"/>
        </w:rPr>
        <w:t xml:space="preserve">UE to </w:t>
      </w:r>
      <w:r w:rsidR="004A1DE5">
        <w:rPr>
          <w:rFonts w:eastAsia="MS Mincho"/>
          <w:lang w:val="en-US" w:eastAsia="ja-JP"/>
        </w:rPr>
        <w:t>perform RACH</w:t>
      </w:r>
      <w:r>
        <w:rPr>
          <w:rFonts w:eastAsia="MS Mincho"/>
          <w:lang w:val="en-US" w:eastAsia="ja-JP"/>
        </w:rPr>
        <w:t xml:space="preserve"> if </w:t>
      </w:r>
      <w:r w:rsidR="00C96C1C">
        <w:rPr>
          <w:rFonts w:eastAsia="MS Mincho"/>
          <w:lang w:val="en-US" w:eastAsia="ja-JP"/>
        </w:rPr>
        <w:t>it</w:t>
      </w:r>
      <w:r>
        <w:rPr>
          <w:rFonts w:eastAsia="MS Mincho"/>
          <w:lang w:val="en-US" w:eastAsia="ja-JP"/>
        </w:rPr>
        <w:t xml:space="preserve"> does not detect a</w:t>
      </w:r>
      <w:r w:rsidR="00B52D30">
        <w:rPr>
          <w:rFonts w:eastAsia="MS Mincho"/>
          <w:lang w:val="en-US" w:eastAsia="ja-JP"/>
        </w:rPr>
        <w:t>ny</w:t>
      </w:r>
      <w:r>
        <w:rPr>
          <w:rFonts w:eastAsia="MS Mincho"/>
          <w:lang w:val="en-US" w:eastAsia="ja-JP"/>
        </w:rPr>
        <w:t xml:space="preserve"> SSB </w:t>
      </w:r>
      <w:r w:rsidR="00422422">
        <w:rPr>
          <w:rFonts w:eastAsia="MS Mincho"/>
          <w:lang w:val="en-US" w:eastAsia="ja-JP"/>
        </w:rPr>
        <w:t>that</w:t>
      </w:r>
      <w:r>
        <w:t xml:space="preserve"> meet</w:t>
      </w:r>
      <w:r w:rsidR="00422422">
        <w:t>s</w:t>
      </w:r>
      <w:r>
        <w:t xml:space="preserve"> the target received power of RACH preamble </w:t>
      </w:r>
      <w:r w:rsidR="004A1DE5">
        <w:t xml:space="preserve">even using </w:t>
      </w:r>
      <w:r>
        <w:t>its maximum transmi</w:t>
      </w:r>
      <w:r w:rsidR="004A1DE5">
        <w:t>ssion</w:t>
      </w:r>
      <w:r>
        <w:t xml:space="preserve"> power.</w:t>
      </w:r>
      <w:r w:rsidR="00B52D30">
        <w:t xml:space="preserve"> Otherwise, UE would waste power transmitting preamble that network would not be able to decode and yet create unnecessary interference. Since UE does not transmit preamble, t</w:t>
      </w:r>
      <w:r w:rsidR="00422422">
        <w:t xml:space="preserve">he counter </w:t>
      </w:r>
      <w:r w:rsidR="00422422" w:rsidRPr="00982CAC">
        <w:rPr>
          <w:i/>
          <w:lang w:eastAsia="ko-KR"/>
        </w:rPr>
        <w:t>PREAMBLE_TRANSMISSION_</w:t>
      </w:r>
      <w:r w:rsidR="00B52D30">
        <w:rPr>
          <w:i/>
          <w:lang w:eastAsia="ko-KR"/>
        </w:rPr>
        <w:t xml:space="preserve"> </w:t>
      </w:r>
      <w:r w:rsidR="00422422" w:rsidRPr="00982CAC">
        <w:rPr>
          <w:i/>
          <w:lang w:eastAsia="ko-KR"/>
        </w:rPr>
        <w:t>COUNTER</w:t>
      </w:r>
      <w:r w:rsidR="00422422">
        <w:rPr>
          <w:i/>
          <w:lang w:eastAsia="ko-KR"/>
        </w:rPr>
        <w:t xml:space="preserve"> </w:t>
      </w:r>
      <w:r w:rsidR="00422422" w:rsidRPr="00422422">
        <w:rPr>
          <w:lang w:eastAsia="ko-KR"/>
        </w:rPr>
        <w:t>will not be incremented</w:t>
      </w:r>
      <w:r w:rsidR="00B52D30">
        <w:rPr>
          <w:lang w:eastAsia="ko-KR"/>
        </w:rPr>
        <w:t xml:space="preserve">. This could cause </w:t>
      </w:r>
      <w:r w:rsidR="00422422">
        <w:rPr>
          <w:lang w:eastAsia="ko-KR"/>
        </w:rPr>
        <w:t xml:space="preserve">RACH procedure </w:t>
      </w:r>
      <w:r w:rsidR="00B52D30">
        <w:rPr>
          <w:lang w:eastAsia="ko-KR"/>
        </w:rPr>
        <w:t>to keep running e</w:t>
      </w:r>
      <w:r w:rsidR="00422422">
        <w:rPr>
          <w:lang w:eastAsia="ko-KR"/>
        </w:rPr>
        <w:t>ndlessly</w:t>
      </w:r>
      <w:r w:rsidR="00C96C1C">
        <w:rPr>
          <w:lang w:eastAsia="ko-KR"/>
        </w:rPr>
        <w:t xml:space="preserve">. </w:t>
      </w:r>
    </w:p>
    <w:p w14:paraId="15B0BBBC" w14:textId="47152F14" w:rsidR="00587AF3" w:rsidRDefault="00C96C1C" w:rsidP="00587AF3">
      <w:r>
        <w:rPr>
          <w:lang w:eastAsia="ko-KR"/>
        </w:rPr>
        <w:t xml:space="preserve">We think a timer can be </w:t>
      </w:r>
      <w:r w:rsidR="004A1DE5">
        <w:rPr>
          <w:lang w:eastAsia="ko-KR"/>
        </w:rPr>
        <w:t>a good solution</w:t>
      </w:r>
      <w:r>
        <w:rPr>
          <w:lang w:eastAsia="ko-KR"/>
        </w:rPr>
        <w:t xml:space="preserve"> to prevent such </w:t>
      </w:r>
      <w:r w:rsidR="004A1DE5">
        <w:rPr>
          <w:lang w:eastAsia="ko-KR"/>
        </w:rPr>
        <w:t>an</w:t>
      </w:r>
      <w:r>
        <w:rPr>
          <w:lang w:eastAsia="ko-KR"/>
        </w:rPr>
        <w:t xml:space="preserve"> undesirable event from happening. This timer is </w:t>
      </w:r>
      <w:r w:rsidR="004A1DE5">
        <w:rPr>
          <w:lang w:eastAsia="ko-KR"/>
        </w:rPr>
        <w:t>started</w:t>
      </w:r>
      <w:r>
        <w:rPr>
          <w:lang w:eastAsia="ko-KR"/>
        </w:rPr>
        <w:t xml:space="preserve"> when beam failure </w:t>
      </w:r>
      <w:r w:rsidR="004A1DE5">
        <w:rPr>
          <w:lang w:eastAsia="ko-KR"/>
        </w:rPr>
        <w:t xml:space="preserve">is </w:t>
      </w:r>
      <w:r>
        <w:rPr>
          <w:lang w:eastAsia="ko-KR"/>
        </w:rPr>
        <w:t>triggered</w:t>
      </w:r>
      <w:r w:rsidR="004A1DE5">
        <w:rPr>
          <w:lang w:eastAsia="ko-KR"/>
        </w:rPr>
        <w:t>, and the BFR RACH procedure is terminated either upon expiry of this timer</w:t>
      </w:r>
      <w:r w:rsidR="004A1DE5" w:rsidRPr="00982CAC">
        <w:rPr>
          <w:i/>
          <w:lang w:eastAsia="ko-KR"/>
        </w:rPr>
        <w:t xml:space="preserve"> </w:t>
      </w:r>
      <w:r w:rsidR="004A1DE5" w:rsidRPr="004A1DE5">
        <w:rPr>
          <w:lang w:eastAsia="ko-KR"/>
        </w:rPr>
        <w:t>or</w:t>
      </w:r>
      <w:r w:rsidR="004A1DE5">
        <w:rPr>
          <w:i/>
          <w:lang w:eastAsia="ko-KR"/>
        </w:rPr>
        <w:t xml:space="preserve"> </w:t>
      </w:r>
      <w:r w:rsidR="004A1DE5" w:rsidRPr="004A1DE5">
        <w:rPr>
          <w:lang w:eastAsia="ko-KR"/>
        </w:rPr>
        <w:t>upon</w:t>
      </w:r>
      <w:r w:rsidR="004A1DE5">
        <w:rPr>
          <w:i/>
          <w:lang w:eastAsia="ko-KR"/>
        </w:rPr>
        <w:t xml:space="preserve"> </w:t>
      </w:r>
      <w:r w:rsidR="004A1DE5" w:rsidRPr="00982CAC">
        <w:rPr>
          <w:i/>
          <w:lang w:eastAsia="ko-KR"/>
        </w:rPr>
        <w:t>PREAMBLE_TRANSMISSION_COUNTER</w:t>
      </w:r>
      <w:r w:rsidR="004A1DE5">
        <w:rPr>
          <w:i/>
          <w:lang w:eastAsia="ko-KR"/>
        </w:rPr>
        <w:t xml:space="preserve"> </w:t>
      </w:r>
      <w:r w:rsidR="004A1DE5" w:rsidRPr="004A1DE5">
        <w:rPr>
          <w:lang w:eastAsia="ko-KR"/>
        </w:rPr>
        <w:t>exceeding</w:t>
      </w:r>
      <w:r w:rsidR="004A1DE5">
        <w:rPr>
          <w:i/>
          <w:lang w:eastAsia="ko-KR"/>
        </w:rPr>
        <w:t xml:space="preserve"> </w:t>
      </w:r>
      <w:proofErr w:type="spellStart"/>
      <w:r w:rsidR="004A1DE5" w:rsidRPr="0030250F">
        <w:rPr>
          <w:i/>
          <w:lang w:eastAsia="ko-KR"/>
        </w:rPr>
        <w:t>preambleTxMax</w:t>
      </w:r>
      <w:proofErr w:type="spellEnd"/>
      <w:r w:rsidR="004A1DE5">
        <w:rPr>
          <w:lang w:eastAsia="ko-KR"/>
        </w:rPr>
        <w:t>.</w:t>
      </w:r>
      <w:r w:rsidR="00D10B93">
        <w:rPr>
          <w:lang w:eastAsia="ko-KR"/>
        </w:rPr>
        <w:t xml:space="preserve"> </w:t>
      </w:r>
      <w:r w:rsidR="00D10B93">
        <w:rPr>
          <w:i/>
          <w:lang w:eastAsia="ko-KR"/>
        </w:rPr>
        <w:t xml:space="preserve"> </w:t>
      </w:r>
      <w:r w:rsidR="00422422">
        <w:rPr>
          <w:lang w:eastAsia="ko-KR"/>
        </w:rPr>
        <w:t xml:space="preserve">  </w:t>
      </w:r>
      <w:r w:rsidR="00422422">
        <w:rPr>
          <w:i/>
          <w:lang w:eastAsia="ko-KR"/>
        </w:rPr>
        <w:t xml:space="preserve"> </w:t>
      </w:r>
      <w:r w:rsidR="00422422">
        <w:t xml:space="preserve"> </w:t>
      </w:r>
    </w:p>
    <w:p w14:paraId="15ACDA9F" w14:textId="39D704A9" w:rsidR="00C96C1C" w:rsidRPr="00A601CE" w:rsidRDefault="00C96C1C" w:rsidP="00B52D30">
      <w:pPr>
        <w:spacing w:before="240"/>
        <w:rPr>
          <w:b/>
        </w:rPr>
      </w:pPr>
      <w:r w:rsidRPr="00A601CE">
        <w:rPr>
          <w:b/>
        </w:rPr>
        <w:t xml:space="preserve">Observation: </w:t>
      </w:r>
      <w:r w:rsidR="00B52D30">
        <w:rPr>
          <w:b/>
        </w:rPr>
        <w:t>For BFR, a</w:t>
      </w:r>
      <w:r>
        <w:rPr>
          <w:b/>
        </w:rPr>
        <w:t xml:space="preserve"> timer </w:t>
      </w:r>
      <w:r w:rsidR="00B52D30">
        <w:rPr>
          <w:b/>
        </w:rPr>
        <w:t xml:space="preserve">triggered upon detection of beam failure is a good solution </w:t>
      </w:r>
      <w:r>
        <w:rPr>
          <w:b/>
        </w:rPr>
        <w:t xml:space="preserve">to handle the scenario where </w:t>
      </w:r>
      <w:r w:rsidRPr="00C96C1C">
        <w:rPr>
          <w:rFonts w:eastAsia="MS Mincho"/>
          <w:b/>
          <w:lang w:val="en-US" w:eastAsia="ja-JP"/>
        </w:rPr>
        <w:t>UE does not detect a</w:t>
      </w:r>
      <w:r w:rsidR="00B52D30">
        <w:rPr>
          <w:rFonts w:eastAsia="MS Mincho"/>
          <w:b/>
          <w:lang w:val="en-US" w:eastAsia="ja-JP"/>
        </w:rPr>
        <w:t>ny</w:t>
      </w:r>
      <w:r w:rsidRPr="00C96C1C">
        <w:rPr>
          <w:rFonts w:eastAsia="MS Mincho"/>
          <w:b/>
          <w:lang w:val="en-US" w:eastAsia="ja-JP"/>
        </w:rPr>
        <w:t xml:space="preserve"> SSB that</w:t>
      </w:r>
      <w:r w:rsidRPr="00C96C1C">
        <w:rPr>
          <w:b/>
        </w:rPr>
        <w:t xml:space="preserve"> meets the target received power of RACH preamble </w:t>
      </w:r>
      <w:r w:rsidR="00B52D30">
        <w:rPr>
          <w:b/>
        </w:rPr>
        <w:t>at</w:t>
      </w:r>
      <w:r w:rsidRPr="00C96C1C">
        <w:rPr>
          <w:b/>
        </w:rPr>
        <w:t xml:space="preserve"> its maximum transmi</w:t>
      </w:r>
      <w:r w:rsidR="00B52D30">
        <w:rPr>
          <w:b/>
        </w:rPr>
        <w:t>ssion</w:t>
      </w:r>
      <w:r w:rsidRPr="00C96C1C">
        <w:rPr>
          <w:b/>
        </w:rPr>
        <w:t xml:space="preserve"> power</w:t>
      </w:r>
      <w:r w:rsidRPr="00A601CE">
        <w:rPr>
          <w:b/>
        </w:rPr>
        <w:t>.</w:t>
      </w:r>
    </w:p>
    <w:p w14:paraId="4D2B6ACB" w14:textId="77777777" w:rsidR="00C96C1C" w:rsidRDefault="00C96C1C" w:rsidP="00587AF3"/>
    <w:p w14:paraId="2484A07A" w14:textId="16A07535" w:rsidR="00A21F3F" w:rsidRDefault="00C72D1F" w:rsidP="00C72D1F">
      <w:pPr>
        <w:pStyle w:val="Heading1"/>
      </w:pPr>
      <w:bookmarkStart w:id="1" w:name="_In-sequence_SDU_delivery"/>
      <w:bookmarkEnd w:id="1"/>
      <w:r>
        <w:t>Conclusion</w:t>
      </w:r>
    </w:p>
    <w:p w14:paraId="107762BC" w14:textId="2AF1A11F" w:rsidR="00C72D1F" w:rsidRDefault="006B75CC" w:rsidP="002070CE">
      <w:pPr>
        <w:pStyle w:val="BodyText"/>
      </w:pPr>
      <w:r w:rsidRPr="00CE0424">
        <w:t xml:space="preserve">Based on the </w:t>
      </w:r>
      <w:r w:rsidR="00C72D1F">
        <w:t xml:space="preserve">above </w:t>
      </w:r>
      <w:r w:rsidRPr="00CE0424">
        <w:t>discussion</w:t>
      </w:r>
      <w:r w:rsidR="00C72D1F">
        <w:t xml:space="preserve">s, we’d recommend RAN2 to discuss the following observation and </w:t>
      </w:r>
      <w:r w:rsidR="00B52D30">
        <w:t>its</w:t>
      </w:r>
      <w:r w:rsidR="00C72D1F">
        <w:t xml:space="preserve"> implication on </w:t>
      </w:r>
      <w:r w:rsidR="00B52D30">
        <w:t xml:space="preserve">the design of </w:t>
      </w:r>
      <w:r w:rsidR="00C72D1F">
        <w:t>beam failure recovery procedure</w:t>
      </w:r>
      <w:r w:rsidRPr="00CE0424">
        <w:t>:</w:t>
      </w:r>
    </w:p>
    <w:p w14:paraId="3C47AFEC" w14:textId="77777777" w:rsidR="00B52D30" w:rsidRPr="00A601CE" w:rsidRDefault="00B52D30" w:rsidP="00B52D30">
      <w:pPr>
        <w:spacing w:before="240"/>
        <w:rPr>
          <w:b/>
        </w:rPr>
      </w:pPr>
      <w:r w:rsidRPr="00A601CE">
        <w:rPr>
          <w:b/>
        </w:rPr>
        <w:t xml:space="preserve">Observation: </w:t>
      </w:r>
      <w:r>
        <w:rPr>
          <w:b/>
        </w:rPr>
        <w:t xml:space="preserve">For BFR, a timer triggered upon detection of beam failure is a good solution to handle the scenario where </w:t>
      </w:r>
      <w:r w:rsidRPr="00C96C1C">
        <w:rPr>
          <w:rFonts w:eastAsia="MS Mincho"/>
          <w:b/>
          <w:lang w:val="en-US" w:eastAsia="ja-JP"/>
        </w:rPr>
        <w:t>UE does not detect a</w:t>
      </w:r>
      <w:r>
        <w:rPr>
          <w:rFonts w:eastAsia="MS Mincho"/>
          <w:b/>
          <w:lang w:val="en-US" w:eastAsia="ja-JP"/>
        </w:rPr>
        <w:t>ny</w:t>
      </w:r>
      <w:r w:rsidRPr="00C96C1C">
        <w:rPr>
          <w:rFonts w:eastAsia="MS Mincho"/>
          <w:b/>
          <w:lang w:val="en-US" w:eastAsia="ja-JP"/>
        </w:rPr>
        <w:t xml:space="preserve"> SSB that</w:t>
      </w:r>
      <w:r w:rsidRPr="00C96C1C">
        <w:rPr>
          <w:b/>
        </w:rPr>
        <w:t xml:space="preserve"> meets the target received power of RACH preamble </w:t>
      </w:r>
      <w:r>
        <w:rPr>
          <w:b/>
        </w:rPr>
        <w:t>at</w:t>
      </w:r>
      <w:r w:rsidRPr="00C96C1C">
        <w:rPr>
          <w:b/>
        </w:rPr>
        <w:t xml:space="preserve"> its maximum transmi</w:t>
      </w:r>
      <w:r>
        <w:rPr>
          <w:b/>
        </w:rPr>
        <w:t>ssion</w:t>
      </w:r>
      <w:r w:rsidRPr="00C96C1C">
        <w:rPr>
          <w:b/>
        </w:rPr>
        <w:t xml:space="preserve"> power</w:t>
      </w:r>
      <w:r w:rsidRPr="00A601CE">
        <w:rPr>
          <w:b/>
        </w:rPr>
        <w:t>.</w:t>
      </w:r>
    </w:p>
    <w:p w14:paraId="14F3A2C3" w14:textId="44A15632" w:rsidR="00F507D1" w:rsidRPr="00CE0424" w:rsidRDefault="00F507D1" w:rsidP="00CE0424">
      <w:pPr>
        <w:pStyle w:val="Heading1"/>
      </w:pPr>
      <w:r w:rsidRPr="00CE0424">
        <w:t>References</w:t>
      </w:r>
    </w:p>
    <w:p w14:paraId="4B043D67" w14:textId="77777777" w:rsidR="0091475F" w:rsidRPr="002469FA" w:rsidRDefault="0091475F" w:rsidP="0091475F">
      <w:pPr>
        <w:rPr>
          <w:szCs w:val="22"/>
        </w:rPr>
      </w:pPr>
      <w:bookmarkStart w:id="2" w:name="_Ref462859139"/>
      <w:bookmarkStart w:id="3" w:name="_Ref471479747"/>
      <w:bookmarkStart w:id="4" w:name="_Ref462921140"/>
      <w:bookmarkStart w:id="5" w:name="_Ref471480026"/>
      <w:bookmarkStart w:id="6" w:name="_Ref446333722"/>
      <w:bookmarkStart w:id="7" w:name="_Ref458067121"/>
      <w:bookmarkStart w:id="8" w:name="_Ref458093355"/>
      <w:bookmarkStart w:id="9" w:name="_Ref462751848"/>
      <w:bookmarkStart w:id="10" w:name="_Ref462859211"/>
      <w:bookmarkStart w:id="11" w:name="_Ref470450042"/>
      <w:r w:rsidRPr="002469FA">
        <w:rPr>
          <w:szCs w:val="22"/>
        </w:rPr>
        <w:t>[1] Chairman's Notes RAN1_88bis</w:t>
      </w:r>
    </w:p>
    <w:p w14:paraId="7CB4843D" w14:textId="77777777" w:rsidR="0091475F" w:rsidRPr="002469FA" w:rsidRDefault="0091475F" w:rsidP="0091475F">
      <w:pPr>
        <w:rPr>
          <w:szCs w:val="22"/>
        </w:rPr>
      </w:pPr>
      <w:r w:rsidRPr="002469FA">
        <w:rPr>
          <w:szCs w:val="22"/>
        </w:rPr>
        <w:t>[2] Chairman's Notes RAN1_89</w:t>
      </w:r>
    </w:p>
    <w:p w14:paraId="3442009C" w14:textId="77777777" w:rsidR="0091475F" w:rsidRPr="002469FA" w:rsidRDefault="0091475F" w:rsidP="0091475F">
      <w:pPr>
        <w:rPr>
          <w:szCs w:val="22"/>
        </w:rPr>
      </w:pPr>
      <w:r w:rsidRPr="002469FA">
        <w:rPr>
          <w:szCs w:val="22"/>
        </w:rPr>
        <w:lastRenderedPageBreak/>
        <w:t>[3] Chairman's Notes RAN1_AH2</w:t>
      </w:r>
    </w:p>
    <w:p w14:paraId="631E429A" w14:textId="77777777" w:rsidR="0091475F" w:rsidRPr="002469FA" w:rsidRDefault="0091475F" w:rsidP="0091475F">
      <w:pPr>
        <w:rPr>
          <w:szCs w:val="22"/>
        </w:rPr>
      </w:pPr>
      <w:r w:rsidRPr="002469FA">
        <w:rPr>
          <w:szCs w:val="22"/>
        </w:rPr>
        <w:t>[4] Chairman's Notes RAN1_90</w:t>
      </w:r>
    </w:p>
    <w:p w14:paraId="1AEDF74C" w14:textId="77777777" w:rsidR="0091475F" w:rsidRPr="002469FA" w:rsidRDefault="0091475F" w:rsidP="0091475F">
      <w:pPr>
        <w:rPr>
          <w:szCs w:val="22"/>
        </w:rPr>
      </w:pPr>
      <w:r w:rsidRPr="002469FA">
        <w:rPr>
          <w:szCs w:val="22"/>
        </w:rPr>
        <w:t>[5] Chairman’s Notes RAN2_97bis</w:t>
      </w:r>
    </w:p>
    <w:p w14:paraId="3634E0EC" w14:textId="77777777" w:rsidR="0091475F" w:rsidRDefault="0091475F" w:rsidP="0091475F">
      <w:pPr>
        <w:rPr>
          <w:rFonts w:eastAsia="MS Mincho"/>
          <w:szCs w:val="22"/>
          <w:lang w:eastAsia="ja-JP"/>
        </w:rPr>
      </w:pPr>
      <w:r w:rsidRPr="002469FA">
        <w:rPr>
          <w:rFonts w:eastAsia="MS Mincho"/>
          <w:szCs w:val="22"/>
          <w:lang w:eastAsia="ja-JP"/>
        </w:rPr>
        <w:t>[6] Chairman’s Notes RAN1 #90b</w:t>
      </w:r>
      <w:bookmarkEnd w:id="2"/>
      <w:bookmarkEnd w:id="3"/>
      <w:bookmarkEnd w:id="4"/>
      <w:bookmarkEnd w:id="5"/>
      <w:bookmarkEnd w:id="6"/>
      <w:bookmarkEnd w:id="7"/>
      <w:bookmarkEnd w:id="8"/>
      <w:bookmarkEnd w:id="9"/>
      <w:bookmarkEnd w:id="10"/>
      <w:bookmarkEnd w:id="11"/>
      <w:r w:rsidRPr="002469FA">
        <w:rPr>
          <w:rFonts w:eastAsia="MS Mincho"/>
          <w:szCs w:val="22"/>
          <w:lang w:eastAsia="ja-JP"/>
        </w:rPr>
        <w:t>is</w:t>
      </w:r>
    </w:p>
    <w:p w14:paraId="25A58E0F" w14:textId="77777777" w:rsidR="0091475F" w:rsidRPr="00917555" w:rsidRDefault="0091475F" w:rsidP="0091475F">
      <w:pPr>
        <w:rPr>
          <w:sz w:val="22"/>
        </w:rPr>
      </w:pPr>
      <w:r>
        <w:rPr>
          <w:sz w:val="22"/>
        </w:rPr>
        <w:t>[7] Chairman’s Notes RAN1 #91</w:t>
      </w:r>
    </w:p>
    <w:p w14:paraId="6D3302A5"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247E7" w14:textId="77777777" w:rsidR="003F631A" w:rsidRDefault="003F631A">
      <w:r>
        <w:separator/>
      </w:r>
    </w:p>
  </w:endnote>
  <w:endnote w:type="continuationSeparator" w:id="0">
    <w:p w14:paraId="264F5CA8" w14:textId="77777777" w:rsidR="003F631A" w:rsidRDefault="003F631A">
      <w:r>
        <w:continuationSeparator/>
      </w:r>
    </w:p>
  </w:endnote>
  <w:endnote w:type="continuationNotice" w:id="1">
    <w:p w14:paraId="67523DE7" w14:textId="77777777" w:rsidR="003F631A" w:rsidRDefault="003F6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5CC886C0" w:rsidR="00210BE5" w:rsidRDefault="00210B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CE03F" w14:textId="77777777" w:rsidR="003F631A" w:rsidRDefault="003F631A">
      <w:r>
        <w:separator/>
      </w:r>
    </w:p>
  </w:footnote>
  <w:footnote w:type="continuationSeparator" w:id="0">
    <w:p w14:paraId="1AC3075D" w14:textId="77777777" w:rsidR="003F631A" w:rsidRDefault="003F631A">
      <w:r>
        <w:continuationSeparator/>
      </w:r>
    </w:p>
  </w:footnote>
  <w:footnote w:type="continuationNotice" w:id="1">
    <w:p w14:paraId="21DC9F85" w14:textId="77777777" w:rsidR="003F631A" w:rsidRDefault="003F6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210BE5" w:rsidRDefault="00210B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04ACF"/>
    <w:multiLevelType w:val="hybridMultilevel"/>
    <w:tmpl w:val="7BB69A38"/>
    <w:lvl w:ilvl="0" w:tplc="71A064F2">
      <w:start w:val="3"/>
      <w:numFmt w:val="bullet"/>
      <w:lvlText w:val="-"/>
      <w:lvlJc w:val="left"/>
      <w:pPr>
        <w:ind w:left="1854" w:hanging="360"/>
      </w:pPr>
      <w:rPr>
        <w:rFonts w:ascii="Times New Roman" w:eastAsia="SimSun"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516AB"/>
    <w:multiLevelType w:val="hybridMultilevel"/>
    <w:tmpl w:val="80F24BB2"/>
    <w:lvl w:ilvl="0" w:tplc="31141A5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7C7814"/>
    <w:multiLevelType w:val="hybridMultilevel"/>
    <w:tmpl w:val="58D43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535950"/>
    <w:multiLevelType w:val="hybridMultilevel"/>
    <w:tmpl w:val="7E143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1439A"/>
    <w:multiLevelType w:val="hybridMultilevel"/>
    <w:tmpl w:val="5F686DF6"/>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824AF736">
      <w:start w:val="3"/>
      <w:numFmt w:val="bullet"/>
      <w:lvlText w:val="-"/>
      <w:lvlJc w:val="left"/>
      <w:pPr>
        <w:ind w:left="3600" w:hanging="360"/>
      </w:pPr>
      <w:rPr>
        <w:rFonts w:ascii="Arial" w:eastAsiaTheme="minorEastAsia" w:hAnsi="Arial" w:cs="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781A2E"/>
    <w:multiLevelType w:val="hybridMultilevel"/>
    <w:tmpl w:val="A45A7E56"/>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B5924F0A">
      <w:start w:val="3"/>
      <w:numFmt w:val="bullet"/>
      <w:lvlText w:val="-"/>
      <w:lvlJc w:val="left"/>
      <w:pPr>
        <w:ind w:left="4244" w:hanging="360"/>
      </w:pPr>
      <w:rPr>
        <w:rFonts w:ascii="Times New Roman" w:eastAsia="SimSun" w:hAnsi="Times New Roman" w:cs="Times New Roman"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20"/>
  </w:num>
  <w:num w:numId="10">
    <w:abstractNumId w:val="21"/>
  </w:num>
  <w:num w:numId="11">
    <w:abstractNumId w:val="26"/>
  </w:num>
  <w:num w:numId="12">
    <w:abstractNumId w:val="11"/>
  </w:num>
  <w:num w:numId="13">
    <w:abstractNumId w:val="2"/>
  </w:num>
  <w:num w:numId="14">
    <w:abstractNumId w:val="10"/>
  </w:num>
  <w:num w:numId="15">
    <w:abstractNumId w:val="25"/>
  </w:num>
  <w:num w:numId="16">
    <w:abstractNumId w:val="8"/>
  </w:num>
  <w:num w:numId="17">
    <w:abstractNumId w:val="15"/>
    <w:lvlOverride w:ilvl="0">
      <w:startOverride w:val="1"/>
    </w:lvlOverride>
  </w:num>
  <w:num w:numId="18">
    <w:abstractNumId w:val="5"/>
  </w:num>
  <w:num w:numId="19">
    <w:abstractNumId w:val="24"/>
  </w:num>
  <w:num w:numId="20">
    <w:abstractNumId w:val="31"/>
  </w:num>
  <w:num w:numId="21">
    <w:abstractNumId w:val="30"/>
  </w:num>
  <w:num w:numId="22">
    <w:abstractNumId w:val="6"/>
  </w:num>
  <w:num w:numId="23">
    <w:abstractNumId w:val="28"/>
  </w:num>
  <w:num w:numId="24">
    <w:abstractNumId w:val="29"/>
  </w:num>
  <w:num w:numId="25">
    <w:abstractNumId w:val="7"/>
  </w:num>
  <w:num w:numId="26">
    <w:abstractNumId w:val="3"/>
  </w:num>
  <w:num w:numId="27">
    <w:abstractNumId w:val="27"/>
  </w:num>
  <w:num w:numId="28">
    <w:abstractNumId w:val="1"/>
  </w:num>
  <w:num w:numId="29">
    <w:abstractNumId w:val="17"/>
  </w:num>
  <w:num w:numId="30">
    <w:abstractNumId w:val="23"/>
  </w:num>
  <w:num w:numId="31">
    <w:abstractNumId w:val="9"/>
  </w:num>
  <w:num w:numId="32">
    <w:abstractNumId w:val="14"/>
  </w:num>
  <w:num w:numId="3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14F1"/>
    <w:rsid w:val="000325B8"/>
    <w:rsid w:val="00034C15"/>
    <w:rsid w:val="00035C20"/>
    <w:rsid w:val="00036BA1"/>
    <w:rsid w:val="00040956"/>
    <w:rsid w:val="000422E2"/>
    <w:rsid w:val="00042F22"/>
    <w:rsid w:val="000444EF"/>
    <w:rsid w:val="00052A07"/>
    <w:rsid w:val="000534E3"/>
    <w:rsid w:val="0005453A"/>
    <w:rsid w:val="000546FF"/>
    <w:rsid w:val="0005606A"/>
    <w:rsid w:val="00057117"/>
    <w:rsid w:val="00057727"/>
    <w:rsid w:val="00060BD2"/>
    <w:rsid w:val="000616E7"/>
    <w:rsid w:val="00062DEC"/>
    <w:rsid w:val="0006487E"/>
    <w:rsid w:val="00065E1A"/>
    <w:rsid w:val="00077E5F"/>
    <w:rsid w:val="0008036A"/>
    <w:rsid w:val="00081827"/>
    <w:rsid w:val="00081AE6"/>
    <w:rsid w:val="000855EB"/>
    <w:rsid w:val="00085B52"/>
    <w:rsid w:val="000866F2"/>
    <w:rsid w:val="0009009F"/>
    <w:rsid w:val="00091557"/>
    <w:rsid w:val="000924C1"/>
    <w:rsid w:val="000924F0"/>
    <w:rsid w:val="00092DBA"/>
    <w:rsid w:val="00093474"/>
    <w:rsid w:val="0009510F"/>
    <w:rsid w:val="0009764A"/>
    <w:rsid w:val="000A1B7B"/>
    <w:rsid w:val="000A56F2"/>
    <w:rsid w:val="000B2719"/>
    <w:rsid w:val="000B3A8F"/>
    <w:rsid w:val="000B4AB9"/>
    <w:rsid w:val="000B58C3"/>
    <w:rsid w:val="000B6117"/>
    <w:rsid w:val="000B61E9"/>
    <w:rsid w:val="000B68B2"/>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18F6"/>
    <w:rsid w:val="001062FB"/>
    <w:rsid w:val="001063E6"/>
    <w:rsid w:val="00113CF4"/>
    <w:rsid w:val="001153EA"/>
    <w:rsid w:val="00115643"/>
    <w:rsid w:val="00116765"/>
    <w:rsid w:val="001219F5"/>
    <w:rsid w:val="00121A20"/>
    <w:rsid w:val="00121E5C"/>
    <w:rsid w:val="001225C7"/>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2123"/>
    <w:rsid w:val="001643A8"/>
    <w:rsid w:val="00165017"/>
    <w:rsid w:val="001659C1"/>
    <w:rsid w:val="00173A8E"/>
    <w:rsid w:val="00176AD9"/>
    <w:rsid w:val="00177795"/>
    <w:rsid w:val="0018143F"/>
    <w:rsid w:val="00184F87"/>
    <w:rsid w:val="00190AC1"/>
    <w:rsid w:val="00190D76"/>
    <w:rsid w:val="0019341A"/>
    <w:rsid w:val="00197DF9"/>
    <w:rsid w:val="001A1987"/>
    <w:rsid w:val="001A2564"/>
    <w:rsid w:val="001A456E"/>
    <w:rsid w:val="001A6173"/>
    <w:rsid w:val="001A6CBA"/>
    <w:rsid w:val="001B0D97"/>
    <w:rsid w:val="001B1675"/>
    <w:rsid w:val="001B5A5D"/>
    <w:rsid w:val="001B6C06"/>
    <w:rsid w:val="001C1CE5"/>
    <w:rsid w:val="001C3D2A"/>
    <w:rsid w:val="001C3E39"/>
    <w:rsid w:val="001C6495"/>
    <w:rsid w:val="001D51BA"/>
    <w:rsid w:val="001D6342"/>
    <w:rsid w:val="001D6D53"/>
    <w:rsid w:val="001E58E2"/>
    <w:rsid w:val="001E7AED"/>
    <w:rsid w:val="001F011C"/>
    <w:rsid w:val="001F0C35"/>
    <w:rsid w:val="001F3916"/>
    <w:rsid w:val="001F54C5"/>
    <w:rsid w:val="001F662C"/>
    <w:rsid w:val="001F7074"/>
    <w:rsid w:val="00200490"/>
    <w:rsid w:val="00201F3A"/>
    <w:rsid w:val="00203F96"/>
    <w:rsid w:val="002047D4"/>
    <w:rsid w:val="002069B2"/>
    <w:rsid w:val="002070CE"/>
    <w:rsid w:val="00207FA3"/>
    <w:rsid w:val="00210BE5"/>
    <w:rsid w:val="00214DA8"/>
    <w:rsid w:val="002152EB"/>
    <w:rsid w:val="00215423"/>
    <w:rsid w:val="002158FA"/>
    <w:rsid w:val="00220600"/>
    <w:rsid w:val="002224DB"/>
    <w:rsid w:val="00223FCB"/>
    <w:rsid w:val="002252C3"/>
    <w:rsid w:val="00225C54"/>
    <w:rsid w:val="002278A0"/>
    <w:rsid w:val="002304E1"/>
    <w:rsid w:val="002306C6"/>
    <w:rsid w:val="00230765"/>
    <w:rsid w:val="00230AED"/>
    <w:rsid w:val="002319E4"/>
    <w:rsid w:val="00235632"/>
    <w:rsid w:val="00235872"/>
    <w:rsid w:val="00241559"/>
    <w:rsid w:val="002435B3"/>
    <w:rsid w:val="00244CFE"/>
    <w:rsid w:val="002458EB"/>
    <w:rsid w:val="002500C8"/>
    <w:rsid w:val="0025345E"/>
    <w:rsid w:val="00257543"/>
    <w:rsid w:val="002617E7"/>
    <w:rsid w:val="00261FC8"/>
    <w:rsid w:val="00264228"/>
    <w:rsid w:val="00264334"/>
    <w:rsid w:val="0026473E"/>
    <w:rsid w:val="00266214"/>
    <w:rsid w:val="00266FB8"/>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65F9"/>
    <w:rsid w:val="002B24D6"/>
    <w:rsid w:val="002C41E6"/>
    <w:rsid w:val="002D071A"/>
    <w:rsid w:val="002D34B2"/>
    <w:rsid w:val="002D7637"/>
    <w:rsid w:val="002E17F2"/>
    <w:rsid w:val="002E3E2F"/>
    <w:rsid w:val="002E51A1"/>
    <w:rsid w:val="002E7CAE"/>
    <w:rsid w:val="002F1E8E"/>
    <w:rsid w:val="002F2771"/>
    <w:rsid w:val="002F37A9"/>
    <w:rsid w:val="002F5D27"/>
    <w:rsid w:val="00301CE6"/>
    <w:rsid w:val="0030256B"/>
    <w:rsid w:val="0030501F"/>
    <w:rsid w:val="00307BA1"/>
    <w:rsid w:val="00311702"/>
    <w:rsid w:val="00311E82"/>
    <w:rsid w:val="00313FD6"/>
    <w:rsid w:val="003143BD"/>
    <w:rsid w:val="00314CD1"/>
    <w:rsid w:val="00317974"/>
    <w:rsid w:val="00317B01"/>
    <w:rsid w:val="003203ED"/>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4F3"/>
    <w:rsid w:val="0035482C"/>
    <w:rsid w:val="00357380"/>
    <w:rsid w:val="003602D9"/>
    <w:rsid w:val="003604CE"/>
    <w:rsid w:val="003616DB"/>
    <w:rsid w:val="003649F7"/>
    <w:rsid w:val="00370E47"/>
    <w:rsid w:val="00372F7B"/>
    <w:rsid w:val="003742AC"/>
    <w:rsid w:val="00377CE1"/>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19CE"/>
    <w:rsid w:val="003C2702"/>
    <w:rsid w:val="003C7806"/>
    <w:rsid w:val="003D02BD"/>
    <w:rsid w:val="003D109F"/>
    <w:rsid w:val="003D2478"/>
    <w:rsid w:val="003D2FC4"/>
    <w:rsid w:val="003D3C45"/>
    <w:rsid w:val="003D5B1F"/>
    <w:rsid w:val="003E15FA"/>
    <w:rsid w:val="003E24B8"/>
    <w:rsid w:val="003E24C2"/>
    <w:rsid w:val="003E55E4"/>
    <w:rsid w:val="003E74E3"/>
    <w:rsid w:val="003E75BA"/>
    <w:rsid w:val="003F05C7"/>
    <w:rsid w:val="003F2CD4"/>
    <w:rsid w:val="003F631A"/>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874"/>
    <w:rsid w:val="00413AAC"/>
    <w:rsid w:val="00413B99"/>
    <w:rsid w:val="00421105"/>
    <w:rsid w:val="00422422"/>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92BC5"/>
    <w:rsid w:val="00495340"/>
    <w:rsid w:val="004964F1"/>
    <w:rsid w:val="0049754E"/>
    <w:rsid w:val="004A16BC"/>
    <w:rsid w:val="004A1DE5"/>
    <w:rsid w:val="004A2B94"/>
    <w:rsid w:val="004B3BF2"/>
    <w:rsid w:val="004B7C0C"/>
    <w:rsid w:val="004C3898"/>
    <w:rsid w:val="004D2285"/>
    <w:rsid w:val="004D357A"/>
    <w:rsid w:val="004D36B1"/>
    <w:rsid w:val="004D4350"/>
    <w:rsid w:val="004D5CAF"/>
    <w:rsid w:val="004D7EBD"/>
    <w:rsid w:val="004E1DED"/>
    <w:rsid w:val="004E2680"/>
    <w:rsid w:val="004E28F9"/>
    <w:rsid w:val="004E462E"/>
    <w:rsid w:val="004E56DC"/>
    <w:rsid w:val="004E76F4"/>
    <w:rsid w:val="004F043C"/>
    <w:rsid w:val="004F0B4E"/>
    <w:rsid w:val="004F0B6C"/>
    <w:rsid w:val="004F0EFC"/>
    <w:rsid w:val="004F2078"/>
    <w:rsid w:val="004F4DA3"/>
    <w:rsid w:val="005031AA"/>
    <w:rsid w:val="005042A7"/>
    <w:rsid w:val="00506557"/>
    <w:rsid w:val="0050677A"/>
    <w:rsid w:val="00507491"/>
    <w:rsid w:val="005108D8"/>
    <w:rsid w:val="005116F9"/>
    <w:rsid w:val="005153A7"/>
    <w:rsid w:val="005219CF"/>
    <w:rsid w:val="005248A4"/>
    <w:rsid w:val="0052508A"/>
    <w:rsid w:val="00525B79"/>
    <w:rsid w:val="00531534"/>
    <w:rsid w:val="005338D0"/>
    <w:rsid w:val="00534B59"/>
    <w:rsid w:val="00536759"/>
    <w:rsid w:val="00537C62"/>
    <w:rsid w:val="00546341"/>
    <w:rsid w:val="00546970"/>
    <w:rsid w:val="00552C2E"/>
    <w:rsid w:val="00554E19"/>
    <w:rsid w:val="00555E15"/>
    <w:rsid w:val="0056121F"/>
    <w:rsid w:val="00561D75"/>
    <w:rsid w:val="00572505"/>
    <w:rsid w:val="00580202"/>
    <w:rsid w:val="00582809"/>
    <w:rsid w:val="0058798C"/>
    <w:rsid w:val="00587AF3"/>
    <w:rsid w:val="005900FA"/>
    <w:rsid w:val="005935A4"/>
    <w:rsid w:val="005948C2"/>
    <w:rsid w:val="00595DCA"/>
    <w:rsid w:val="0059779B"/>
    <w:rsid w:val="005A1807"/>
    <w:rsid w:val="005A209A"/>
    <w:rsid w:val="005A662D"/>
    <w:rsid w:val="005A6647"/>
    <w:rsid w:val="005B35D7"/>
    <w:rsid w:val="005B392A"/>
    <w:rsid w:val="005B3AA3"/>
    <w:rsid w:val="005B3E86"/>
    <w:rsid w:val="005B6F83"/>
    <w:rsid w:val="005C3C7E"/>
    <w:rsid w:val="005C6E33"/>
    <w:rsid w:val="005C74FB"/>
    <w:rsid w:val="005D1602"/>
    <w:rsid w:val="005E385F"/>
    <w:rsid w:val="005E5B81"/>
    <w:rsid w:val="005F2C3F"/>
    <w:rsid w:val="005F2CB1"/>
    <w:rsid w:val="005F3025"/>
    <w:rsid w:val="005F4A78"/>
    <w:rsid w:val="005F4D03"/>
    <w:rsid w:val="005F618C"/>
    <w:rsid w:val="005F70BD"/>
    <w:rsid w:val="00601821"/>
    <w:rsid w:val="0060283C"/>
    <w:rsid w:val="00604F14"/>
    <w:rsid w:val="00605F62"/>
    <w:rsid w:val="00611B83"/>
    <w:rsid w:val="00613257"/>
    <w:rsid w:val="00615A6F"/>
    <w:rsid w:val="00620A71"/>
    <w:rsid w:val="00620D80"/>
    <w:rsid w:val="006234A6"/>
    <w:rsid w:val="00624D23"/>
    <w:rsid w:val="00630001"/>
    <w:rsid w:val="006311B3"/>
    <w:rsid w:val="00632528"/>
    <w:rsid w:val="0063284C"/>
    <w:rsid w:val="006351D3"/>
    <w:rsid w:val="00636398"/>
    <w:rsid w:val="006368D3"/>
    <w:rsid w:val="00637466"/>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B75CC"/>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4EEA"/>
    <w:rsid w:val="006F58D4"/>
    <w:rsid w:val="0070346E"/>
    <w:rsid w:val="00704EDB"/>
    <w:rsid w:val="0070537F"/>
    <w:rsid w:val="00706101"/>
    <w:rsid w:val="00707016"/>
    <w:rsid w:val="00707072"/>
    <w:rsid w:val="00707D61"/>
    <w:rsid w:val="00712287"/>
    <w:rsid w:val="00712772"/>
    <w:rsid w:val="00712E19"/>
    <w:rsid w:val="007148D3"/>
    <w:rsid w:val="00715B9A"/>
    <w:rsid w:val="00721593"/>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24B"/>
    <w:rsid w:val="00747D8B"/>
    <w:rsid w:val="00751228"/>
    <w:rsid w:val="007571E1"/>
    <w:rsid w:val="007604B2"/>
    <w:rsid w:val="00765281"/>
    <w:rsid w:val="00765651"/>
    <w:rsid w:val="00766BAD"/>
    <w:rsid w:val="007730BD"/>
    <w:rsid w:val="007755F2"/>
    <w:rsid w:val="00776971"/>
    <w:rsid w:val="0078177E"/>
    <w:rsid w:val="0078304C"/>
    <w:rsid w:val="00783673"/>
    <w:rsid w:val="00785490"/>
    <w:rsid w:val="0079003C"/>
    <w:rsid w:val="007909BF"/>
    <w:rsid w:val="007925EA"/>
    <w:rsid w:val="00793CD8"/>
    <w:rsid w:val="00794636"/>
    <w:rsid w:val="0079487B"/>
    <w:rsid w:val="00795C92"/>
    <w:rsid w:val="00796231"/>
    <w:rsid w:val="007A1CB3"/>
    <w:rsid w:val="007A306F"/>
    <w:rsid w:val="007A43A6"/>
    <w:rsid w:val="007A5622"/>
    <w:rsid w:val="007A58A6"/>
    <w:rsid w:val="007A683A"/>
    <w:rsid w:val="007B3D2D"/>
    <w:rsid w:val="007B50AE"/>
    <w:rsid w:val="007B51DF"/>
    <w:rsid w:val="007B69D3"/>
    <w:rsid w:val="007B7192"/>
    <w:rsid w:val="007C05DD"/>
    <w:rsid w:val="007C3D18"/>
    <w:rsid w:val="007C60BF"/>
    <w:rsid w:val="007C6822"/>
    <w:rsid w:val="007C6A07"/>
    <w:rsid w:val="007C75A1"/>
    <w:rsid w:val="007C77A5"/>
    <w:rsid w:val="007D04E5"/>
    <w:rsid w:val="007D251A"/>
    <w:rsid w:val="007D5901"/>
    <w:rsid w:val="007D7526"/>
    <w:rsid w:val="007E3DBE"/>
    <w:rsid w:val="007E4610"/>
    <w:rsid w:val="007E4715"/>
    <w:rsid w:val="007E505B"/>
    <w:rsid w:val="007E7091"/>
    <w:rsid w:val="008026A7"/>
    <w:rsid w:val="00803FAE"/>
    <w:rsid w:val="0080605F"/>
    <w:rsid w:val="00807786"/>
    <w:rsid w:val="00811FCB"/>
    <w:rsid w:val="008158D6"/>
    <w:rsid w:val="00816A6F"/>
    <w:rsid w:val="00817196"/>
    <w:rsid w:val="00817EDE"/>
    <w:rsid w:val="008235DB"/>
    <w:rsid w:val="00824AB4"/>
    <w:rsid w:val="00825C42"/>
    <w:rsid w:val="00825D25"/>
    <w:rsid w:val="00827D6F"/>
    <w:rsid w:val="008353A5"/>
    <w:rsid w:val="008376AC"/>
    <w:rsid w:val="008444E8"/>
    <w:rsid w:val="00844E80"/>
    <w:rsid w:val="00846FE7"/>
    <w:rsid w:val="00850CEC"/>
    <w:rsid w:val="00856911"/>
    <w:rsid w:val="008677FD"/>
    <w:rsid w:val="008706D4"/>
    <w:rsid w:val="00870F8A"/>
    <w:rsid w:val="008719A4"/>
    <w:rsid w:val="00871D23"/>
    <w:rsid w:val="00873086"/>
    <w:rsid w:val="008742E1"/>
    <w:rsid w:val="00874312"/>
    <w:rsid w:val="0087437C"/>
    <w:rsid w:val="00875CD7"/>
    <w:rsid w:val="00876B4D"/>
    <w:rsid w:val="00876FF3"/>
    <w:rsid w:val="00877F18"/>
    <w:rsid w:val="00882919"/>
    <w:rsid w:val="00890276"/>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0B1A"/>
    <w:rsid w:val="00902350"/>
    <w:rsid w:val="0090336B"/>
    <w:rsid w:val="009053AA"/>
    <w:rsid w:val="00906939"/>
    <w:rsid w:val="00910847"/>
    <w:rsid w:val="00910B7D"/>
    <w:rsid w:val="00911DFB"/>
    <w:rsid w:val="00912D17"/>
    <w:rsid w:val="009139D9"/>
    <w:rsid w:val="0091475F"/>
    <w:rsid w:val="00914AD8"/>
    <w:rsid w:val="00916079"/>
    <w:rsid w:val="00917CE9"/>
    <w:rsid w:val="00920BF2"/>
    <w:rsid w:val="00922010"/>
    <w:rsid w:val="00925824"/>
    <w:rsid w:val="00931BD9"/>
    <w:rsid w:val="00934D47"/>
    <w:rsid w:val="009368F3"/>
    <w:rsid w:val="00941636"/>
    <w:rsid w:val="00943742"/>
    <w:rsid w:val="00945C05"/>
    <w:rsid w:val="0094673D"/>
    <w:rsid w:val="00946945"/>
    <w:rsid w:val="00947713"/>
    <w:rsid w:val="00950DE7"/>
    <w:rsid w:val="00952E2A"/>
    <w:rsid w:val="00953920"/>
    <w:rsid w:val="00953D47"/>
    <w:rsid w:val="00955CE2"/>
    <w:rsid w:val="0095681E"/>
    <w:rsid w:val="009572D4"/>
    <w:rsid w:val="0096050E"/>
    <w:rsid w:val="00961921"/>
    <w:rsid w:val="0096430A"/>
    <w:rsid w:val="00964ED1"/>
    <w:rsid w:val="0096554B"/>
    <w:rsid w:val="0096584A"/>
    <w:rsid w:val="00967A34"/>
    <w:rsid w:val="00970D08"/>
    <w:rsid w:val="00971F08"/>
    <w:rsid w:val="009724BC"/>
    <w:rsid w:val="00972E9B"/>
    <w:rsid w:val="00974A10"/>
    <w:rsid w:val="0097603D"/>
    <w:rsid w:val="00976949"/>
    <w:rsid w:val="00980477"/>
    <w:rsid w:val="009824AF"/>
    <w:rsid w:val="00985253"/>
    <w:rsid w:val="009853B3"/>
    <w:rsid w:val="00990630"/>
    <w:rsid w:val="00991761"/>
    <w:rsid w:val="00993365"/>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1F3F"/>
    <w:rsid w:val="00A2351A"/>
    <w:rsid w:val="00A264A9"/>
    <w:rsid w:val="00A27785"/>
    <w:rsid w:val="00A30187"/>
    <w:rsid w:val="00A3448A"/>
    <w:rsid w:val="00A3499A"/>
    <w:rsid w:val="00A36297"/>
    <w:rsid w:val="00A41E2B"/>
    <w:rsid w:val="00A45B74"/>
    <w:rsid w:val="00A52E1D"/>
    <w:rsid w:val="00A601CE"/>
    <w:rsid w:val="00A61499"/>
    <w:rsid w:val="00A62A1B"/>
    <w:rsid w:val="00A62A77"/>
    <w:rsid w:val="00A63483"/>
    <w:rsid w:val="00A657D7"/>
    <w:rsid w:val="00A660AC"/>
    <w:rsid w:val="00A67E6C"/>
    <w:rsid w:val="00A71B99"/>
    <w:rsid w:val="00A739D0"/>
    <w:rsid w:val="00A74EEC"/>
    <w:rsid w:val="00A761D4"/>
    <w:rsid w:val="00A77EC4"/>
    <w:rsid w:val="00A82393"/>
    <w:rsid w:val="00A84995"/>
    <w:rsid w:val="00A8719E"/>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9FB"/>
    <w:rsid w:val="00AC5A10"/>
    <w:rsid w:val="00AD0AA3"/>
    <w:rsid w:val="00AD3F94"/>
    <w:rsid w:val="00AD4A5A"/>
    <w:rsid w:val="00AD5EB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5A27"/>
    <w:rsid w:val="00B372AA"/>
    <w:rsid w:val="00B3773C"/>
    <w:rsid w:val="00B40445"/>
    <w:rsid w:val="00B4084F"/>
    <w:rsid w:val="00B41888"/>
    <w:rsid w:val="00B42BDB"/>
    <w:rsid w:val="00B45A52"/>
    <w:rsid w:val="00B45BE9"/>
    <w:rsid w:val="00B46175"/>
    <w:rsid w:val="00B52D30"/>
    <w:rsid w:val="00B62AAA"/>
    <w:rsid w:val="00B632A8"/>
    <w:rsid w:val="00B6604E"/>
    <w:rsid w:val="00B664C7"/>
    <w:rsid w:val="00B739F6"/>
    <w:rsid w:val="00B81A6C"/>
    <w:rsid w:val="00B830DF"/>
    <w:rsid w:val="00B85DE5"/>
    <w:rsid w:val="00B90F73"/>
    <w:rsid w:val="00B93B59"/>
    <w:rsid w:val="00B93BDE"/>
    <w:rsid w:val="00B9406A"/>
    <w:rsid w:val="00B941EF"/>
    <w:rsid w:val="00BA02B0"/>
    <w:rsid w:val="00BA2280"/>
    <w:rsid w:val="00BA22CC"/>
    <w:rsid w:val="00BA2A08"/>
    <w:rsid w:val="00BA56D2"/>
    <w:rsid w:val="00BA5A8E"/>
    <w:rsid w:val="00BA76E0"/>
    <w:rsid w:val="00BB2A25"/>
    <w:rsid w:val="00BB51E9"/>
    <w:rsid w:val="00BB6624"/>
    <w:rsid w:val="00BC0FDC"/>
    <w:rsid w:val="00BC3053"/>
    <w:rsid w:val="00BC4D2E"/>
    <w:rsid w:val="00BD48AC"/>
    <w:rsid w:val="00BD5F1A"/>
    <w:rsid w:val="00BE080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8E5"/>
    <w:rsid w:val="00C26FAA"/>
    <w:rsid w:val="00C279B5"/>
    <w:rsid w:val="00C27C45"/>
    <w:rsid w:val="00C27D15"/>
    <w:rsid w:val="00C31230"/>
    <w:rsid w:val="00C3719D"/>
    <w:rsid w:val="00C4337D"/>
    <w:rsid w:val="00C44B3E"/>
    <w:rsid w:val="00C54995"/>
    <w:rsid w:val="00C54D41"/>
    <w:rsid w:val="00C57436"/>
    <w:rsid w:val="00C60783"/>
    <w:rsid w:val="00C64672"/>
    <w:rsid w:val="00C67E33"/>
    <w:rsid w:val="00C702F7"/>
    <w:rsid w:val="00C70697"/>
    <w:rsid w:val="00C72D1F"/>
    <w:rsid w:val="00C72EF4"/>
    <w:rsid w:val="00C75D2F"/>
    <w:rsid w:val="00C767BE"/>
    <w:rsid w:val="00C76963"/>
    <w:rsid w:val="00C76E3C"/>
    <w:rsid w:val="00C81568"/>
    <w:rsid w:val="00C85059"/>
    <w:rsid w:val="00C854AB"/>
    <w:rsid w:val="00C9027A"/>
    <w:rsid w:val="00C9068E"/>
    <w:rsid w:val="00C93C4B"/>
    <w:rsid w:val="00C944AB"/>
    <w:rsid w:val="00C95B40"/>
    <w:rsid w:val="00C96C1C"/>
    <w:rsid w:val="00CA1ED8"/>
    <w:rsid w:val="00CB1F63"/>
    <w:rsid w:val="00CB7170"/>
    <w:rsid w:val="00CB7683"/>
    <w:rsid w:val="00CC040E"/>
    <w:rsid w:val="00CC111F"/>
    <w:rsid w:val="00CC2011"/>
    <w:rsid w:val="00CC3EA0"/>
    <w:rsid w:val="00CC7B45"/>
    <w:rsid w:val="00CD1188"/>
    <w:rsid w:val="00CD2ED1"/>
    <w:rsid w:val="00CD337B"/>
    <w:rsid w:val="00CD3B96"/>
    <w:rsid w:val="00CE0424"/>
    <w:rsid w:val="00CE35A0"/>
    <w:rsid w:val="00CE7561"/>
    <w:rsid w:val="00CF1354"/>
    <w:rsid w:val="00CF3B1F"/>
    <w:rsid w:val="00CF3BF6"/>
    <w:rsid w:val="00CF625B"/>
    <w:rsid w:val="00CF687E"/>
    <w:rsid w:val="00D0349B"/>
    <w:rsid w:val="00D04434"/>
    <w:rsid w:val="00D10249"/>
    <w:rsid w:val="00D10B93"/>
    <w:rsid w:val="00D115C3"/>
    <w:rsid w:val="00D11897"/>
    <w:rsid w:val="00D13135"/>
    <w:rsid w:val="00D13E4E"/>
    <w:rsid w:val="00D20684"/>
    <w:rsid w:val="00D239A7"/>
    <w:rsid w:val="00D23D72"/>
    <w:rsid w:val="00D23F47"/>
    <w:rsid w:val="00D3005B"/>
    <w:rsid w:val="00D307DD"/>
    <w:rsid w:val="00D35E8B"/>
    <w:rsid w:val="00D36E71"/>
    <w:rsid w:val="00D37D87"/>
    <w:rsid w:val="00D4048E"/>
    <w:rsid w:val="00D40B33"/>
    <w:rsid w:val="00D4318F"/>
    <w:rsid w:val="00D438BF"/>
    <w:rsid w:val="00D440F8"/>
    <w:rsid w:val="00D45084"/>
    <w:rsid w:val="00D50A34"/>
    <w:rsid w:val="00D51A65"/>
    <w:rsid w:val="00D546FF"/>
    <w:rsid w:val="00D55AD5"/>
    <w:rsid w:val="00D55BAF"/>
    <w:rsid w:val="00D5600D"/>
    <w:rsid w:val="00D576CA"/>
    <w:rsid w:val="00D60E13"/>
    <w:rsid w:val="00D61AF5"/>
    <w:rsid w:val="00D62CD5"/>
    <w:rsid w:val="00D6435F"/>
    <w:rsid w:val="00D652B5"/>
    <w:rsid w:val="00D66155"/>
    <w:rsid w:val="00D6648A"/>
    <w:rsid w:val="00D67B58"/>
    <w:rsid w:val="00D708B0"/>
    <w:rsid w:val="00D70E73"/>
    <w:rsid w:val="00D77B1D"/>
    <w:rsid w:val="00D8021F"/>
    <w:rsid w:val="00D80383"/>
    <w:rsid w:val="00D823C6"/>
    <w:rsid w:val="00D854CE"/>
    <w:rsid w:val="00D85E25"/>
    <w:rsid w:val="00D86CA3"/>
    <w:rsid w:val="00D871CE"/>
    <w:rsid w:val="00D9196D"/>
    <w:rsid w:val="00D92982"/>
    <w:rsid w:val="00D9587F"/>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0EF4"/>
    <w:rsid w:val="00E110E7"/>
    <w:rsid w:val="00E11B20"/>
    <w:rsid w:val="00E17FA2"/>
    <w:rsid w:val="00E21FAE"/>
    <w:rsid w:val="00E22330"/>
    <w:rsid w:val="00E30B5A"/>
    <w:rsid w:val="00E3123D"/>
    <w:rsid w:val="00E31461"/>
    <w:rsid w:val="00E31D43"/>
    <w:rsid w:val="00E32608"/>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61626"/>
    <w:rsid w:val="00E63838"/>
    <w:rsid w:val="00E64434"/>
    <w:rsid w:val="00E67C51"/>
    <w:rsid w:val="00E72EFC"/>
    <w:rsid w:val="00E758EC"/>
    <w:rsid w:val="00E7666D"/>
    <w:rsid w:val="00E7790A"/>
    <w:rsid w:val="00E81782"/>
    <w:rsid w:val="00E8234C"/>
    <w:rsid w:val="00E83AA9"/>
    <w:rsid w:val="00E85928"/>
    <w:rsid w:val="00E87822"/>
    <w:rsid w:val="00E90395"/>
    <w:rsid w:val="00E90E49"/>
    <w:rsid w:val="00E917F9"/>
    <w:rsid w:val="00E9291C"/>
    <w:rsid w:val="00E93FFE"/>
    <w:rsid w:val="00E94F8A"/>
    <w:rsid w:val="00EA34F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F18FE"/>
    <w:rsid w:val="00EF5787"/>
    <w:rsid w:val="00EF60D0"/>
    <w:rsid w:val="00F0528D"/>
    <w:rsid w:val="00F06C67"/>
    <w:rsid w:val="00F06D54"/>
    <w:rsid w:val="00F06DFD"/>
    <w:rsid w:val="00F071D1"/>
    <w:rsid w:val="00F07533"/>
    <w:rsid w:val="00F10629"/>
    <w:rsid w:val="00F15FA5"/>
    <w:rsid w:val="00F17B80"/>
    <w:rsid w:val="00F209B7"/>
    <w:rsid w:val="00F23428"/>
    <w:rsid w:val="00F2376F"/>
    <w:rsid w:val="00F243D8"/>
    <w:rsid w:val="00F30828"/>
    <w:rsid w:val="00F313D6"/>
    <w:rsid w:val="00F3210F"/>
    <w:rsid w:val="00F40F0C"/>
    <w:rsid w:val="00F44C01"/>
    <w:rsid w:val="00F4766C"/>
    <w:rsid w:val="00F507D1"/>
    <w:rsid w:val="00F51196"/>
    <w:rsid w:val="00F519CE"/>
    <w:rsid w:val="00F51ADA"/>
    <w:rsid w:val="00F607C5"/>
    <w:rsid w:val="00F60DEA"/>
    <w:rsid w:val="00F6302A"/>
    <w:rsid w:val="00F64C2B"/>
    <w:rsid w:val="00F651BE"/>
    <w:rsid w:val="00F67F53"/>
    <w:rsid w:val="00F703BE"/>
    <w:rsid w:val="00F7120F"/>
    <w:rsid w:val="00F71F69"/>
    <w:rsid w:val="00F72052"/>
    <w:rsid w:val="00F72B72"/>
    <w:rsid w:val="00F74BB9"/>
    <w:rsid w:val="00F75582"/>
    <w:rsid w:val="00F75A7F"/>
    <w:rsid w:val="00F76EFA"/>
    <w:rsid w:val="00F804BE"/>
    <w:rsid w:val="00F817CE"/>
    <w:rsid w:val="00F8456C"/>
    <w:rsid w:val="00F859D8"/>
    <w:rsid w:val="00F868F5"/>
    <w:rsid w:val="00F9056A"/>
    <w:rsid w:val="00F90852"/>
    <w:rsid w:val="00F90F8D"/>
    <w:rsid w:val="00F9222F"/>
    <w:rsid w:val="00F92782"/>
    <w:rsid w:val="00F93AA9"/>
    <w:rsid w:val="00F95FA2"/>
    <w:rsid w:val="00F96985"/>
    <w:rsid w:val="00F97838"/>
    <w:rsid w:val="00F97DF1"/>
    <w:rsid w:val="00FA2BB3"/>
    <w:rsid w:val="00FA3422"/>
    <w:rsid w:val="00FB4C80"/>
    <w:rsid w:val="00FB6A6A"/>
    <w:rsid w:val="00FC136E"/>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1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694A3"/>
  <w15:docId w15:val="{EFA58DA2-4CA7-4BF6-9A92-7B34A8D7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82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jc w:val="left"/>
    </w:pPr>
    <w:rPr>
      <w:noProof/>
      <w:lang w:eastAsia="en-US"/>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jc w:val="left"/>
    </w:pPr>
    <w:rPr>
      <w:color w:val="FF0000"/>
      <w:lang w:eastAsia="en-US"/>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jc w:val="left"/>
    </w:pPr>
    <w:rPr>
      <w:lang w:eastAsia="en-US"/>
    </w:rPr>
  </w:style>
  <w:style w:type="paragraph" w:customStyle="1" w:styleId="B2">
    <w:name w:val="B2"/>
    <w:basedOn w:val="List2"/>
    <w:qFormat/>
    <w:rsid w:val="00081827"/>
    <w:pPr>
      <w:spacing w:after="180"/>
      <w:jc w:val="left"/>
    </w:pPr>
    <w:rPr>
      <w:lang w:eastAsia="en-US"/>
    </w:rPr>
  </w:style>
  <w:style w:type="paragraph" w:customStyle="1" w:styleId="B3">
    <w:name w:val="B3"/>
    <w:basedOn w:val="List3"/>
    <w:qFormat/>
    <w:rsid w:val="00081827"/>
    <w:pPr>
      <w:spacing w:after="180"/>
      <w:jc w:val="left"/>
    </w:pPr>
    <w:rPr>
      <w:lang w:eastAsia="en-US"/>
    </w:rPr>
  </w:style>
  <w:style w:type="paragraph" w:customStyle="1" w:styleId="B4">
    <w:name w:val="B4"/>
    <w:basedOn w:val="List4"/>
    <w:qFormat/>
    <w:rsid w:val="00081827"/>
    <w:pPr>
      <w:spacing w:after="180"/>
      <w:jc w:val="left"/>
    </w:pPr>
    <w:rPr>
      <w:lang w:eastAsia="en-US"/>
    </w:r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jc w:val="left"/>
    </w:pPr>
    <w:rPr>
      <w:lang w:eastAsia="en-US"/>
    </w:rPr>
  </w:style>
  <w:style w:type="paragraph" w:customStyle="1" w:styleId="EX">
    <w:name w:val="EX"/>
    <w:basedOn w:val="Normal"/>
    <w:rsid w:val="00081827"/>
    <w:pPr>
      <w:keepLines/>
      <w:spacing w:after="180"/>
      <w:ind w:left="1702" w:hanging="1418"/>
      <w:jc w:val="left"/>
    </w:pPr>
    <w:rPr>
      <w:lang w:eastAsia="en-US"/>
    </w:r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jc w:val="left"/>
    </w:pPr>
    <w:rPr>
      <w:sz w:val="18"/>
      <w:lang w:eastAsia="en-US"/>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lang w:eastAsia="en-US"/>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jc w:val="left"/>
    </w:pPr>
    <w:rPr>
      <w:lang w:eastAsia="en-US"/>
    </w:rPr>
  </w:style>
  <w:style w:type="paragraph" w:customStyle="1" w:styleId="Observation">
    <w:name w:val="Observation"/>
    <w:basedOn w:val="Proposal"/>
    <w:qFormat/>
    <w:rsid w:val="00081827"/>
    <w:pPr>
      <w:numPr>
        <w:numId w:val="9"/>
      </w:numPr>
      <w:ind w:left="1701" w:hanging="1701"/>
    </w:pPr>
  </w:style>
  <w:style w:type="paragraph" w:styleId="TableofFigures">
    <w:name w:val="table of figures"/>
    <w:basedOn w:val="Normal"/>
    <w:next w:val="Normal"/>
    <w:uiPriority w:val="99"/>
    <w:rsid w:val="00081827"/>
    <w:pPr>
      <w:ind w:left="1418" w:hanging="1418"/>
      <w:jc w:val="left"/>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リスト段落 Char,列出段落 Char"/>
    <w:link w:val="ListParagraph"/>
    <w:uiPriority w:val="34"/>
    <w:qFormat/>
    <w:locked/>
    <w:rsid w:val="0045454B"/>
    <w:rPr>
      <w:rFonts w:ascii="Arial" w:eastAsia="Times New Roman" w:hAnsi="Arial"/>
      <w:lang w:val="en-GB"/>
    </w:rPr>
  </w:style>
  <w:style w:type="character" w:customStyle="1" w:styleId="Doc-titleChar">
    <w:name w:val="Doc-title Char"/>
    <w:link w:val="Doc-title"/>
    <w:locked/>
    <w:rsid w:val="004F043C"/>
    <w:rPr>
      <w:rFonts w:ascii="Arial" w:eastAsia="MS Mincho" w:hAnsi="Arial" w:cs="Arial"/>
      <w:noProof/>
      <w:szCs w:val="24"/>
    </w:rPr>
  </w:style>
  <w:style w:type="paragraph" w:customStyle="1" w:styleId="Doc-title">
    <w:name w:val="Doc-title"/>
    <w:basedOn w:val="Normal"/>
    <w:next w:val="Doc-text2"/>
    <w:link w:val="Doc-titleChar"/>
    <w:qFormat/>
    <w:rsid w:val="004F043C"/>
    <w:pPr>
      <w:overflowPunct/>
      <w:autoSpaceDE/>
      <w:autoSpaceDN/>
      <w:adjustRightInd/>
      <w:spacing w:before="60" w:after="0"/>
      <w:ind w:left="1259" w:hanging="1259"/>
      <w:jc w:val="left"/>
      <w:textAlignment w:val="auto"/>
    </w:pPr>
    <w:rPr>
      <w:rFonts w:eastAsia="MS Mincho" w:cs="Arial"/>
      <w:noProof/>
      <w:szCs w:val="24"/>
      <w:lang w:val="en-US"/>
    </w:rPr>
  </w:style>
  <w:style w:type="paragraph" w:customStyle="1" w:styleId="Bulletedo1">
    <w:name w:val="Bulleted o 1"/>
    <w:basedOn w:val="Normal"/>
    <w:rsid w:val="00A21F3F"/>
    <w:pPr>
      <w:numPr>
        <w:numId w:val="14"/>
      </w:numPr>
      <w:spacing w:after="180"/>
      <w:jc w:val="left"/>
    </w:pPr>
    <w:rPr>
      <w:rFonts w:ascii="Times New Roman" w:eastAsia="SimSun" w:hAnsi="Times New Roman"/>
      <w:lang w:val="en-US" w:eastAsia="en-US"/>
    </w:rPr>
  </w:style>
  <w:style w:type="table" w:styleId="TableGrid">
    <w:name w:val="Table Grid"/>
    <w:basedOn w:val="TableNormal"/>
    <w:rsid w:val="00A21F3F"/>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A21F3F"/>
    <w:rPr>
      <w:rFonts w:ascii="Arial" w:hAnsi="Arial"/>
      <w:b/>
      <w:bCs/>
      <w:lang w:val="en-GB"/>
    </w:rPr>
  </w:style>
  <w:style w:type="paragraph" w:styleId="NormalWeb">
    <w:name w:val="Normal (Web)"/>
    <w:basedOn w:val="Normal"/>
    <w:uiPriority w:val="99"/>
    <w:unhideWhenUsed/>
    <w:rsid w:val="0091475F"/>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en-US" w:eastAsia="en-US"/>
    </w:rPr>
  </w:style>
  <w:style w:type="paragraph" w:customStyle="1" w:styleId="RAN1bullet1">
    <w:name w:val="RAN1 bullet1"/>
    <w:basedOn w:val="Normal"/>
    <w:link w:val="RAN1bullet1Char"/>
    <w:qFormat/>
    <w:rsid w:val="0091475F"/>
    <w:pPr>
      <w:numPr>
        <w:numId w:val="26"/>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91475F"/>
    <w:pPr>
      <w:numPr>
        <w:ilvl w:val="1"/>
        <w:numId w:val="28"/>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91475F"/>
    <w:rPr>
      <w:rFonts w:ascii="Times" w:eastAsia="Batang" w:hAnsi="Times"/>
      <w:szCs w:val="24"/>
      <w:lang w:val="en-GB" w:eastAsia="x-none"/>
    </w:rPr>
  </w:style>
  <w:style w:type="paragraph" w:customStyle="1" w:styleId="RAN1bullet3">
    <w:name w:val="RAN1 bullet3"/>
    <w:basedOn w:val="RAN1bullet2"/>
    <w:link w:val="RAN1bullet3Char"/>
    <w:qFormat/>
    <w:rsid w:val="0091475F"/>
    <w:pPr>
      <w:numPr>
        <w:ilvl w:val="2"/>
        <w:numId w:val="27"/>
      </w:numPr>
    </w:pPr>
  </w:style>
  <w:style w:type="character" w:customStyle="1" w:styleId="RAN1bullet2Char">
    <w:name w:val="RAN1 bullet2 Char"/>
    <w:link w:val="RAN1bullet2"/>
    <w:rsid w:val="0091475F"/>
    <w:rPr>
      <w:rFonts w:ascii="Times" w:eastAsia="Batang" w:hAnsi="Times"/>
      <w:lang w:eastAsia="en-US"/>
    </w:rPr>
  </w:style>
  <w:style w:type="character" w:customStyle="1" w:styleId="RAN1bullet3Char">
    <w:name w:val="RAN1 bullet3 Char"/>
    <w:link w:val="RAN1bullet3"/>
    <w:rsid w:val="0091475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2539">
      <w:bodyDiv w:val="1"/>
      <w:marLeft w:val="0"/>
      <w:marRight w:val="0"/>
      <w:marTop w:val="0"/>
      <w:marBottom w:val="0"/>
      <w:divBdr>
        <w:top w:val="none" w:sz="0" w:space="0" w:color="auto"/>
        <w:left w:val="none" w:sz="0" w:space="0" w:color="auto"/>
        <w:bottom w:val="none" w:sz="0" w:space="0" w:color="auto"/>
        <w:right w:val="none" w:sz="0" w:space="0" w:color="auto"/>
      </w:divBdr>
    </w:div>
    <w:div w:id="469712597">
      <w:bodyDiv w:val="1"/>
      <w:marLeft w:val="0"/>
      <w:marRight w:val="0"/>
      <w:marTop w:val="0"/>
      <w:marBottom w:val="0"/>
      <w:divBdr>
        <w:top w:val="none" w:sz="0" w:space="0" w:color="auto"/>
        <w:left w:val="none" w:sz="0" w:space="0" w:color="auto"/>
        <w:bottom w:val="none" w:sz="0" w:space="0" w:color="auto"/>
        <w:right w:val="none" w:sz="0" w:space="0" w:color="auto"/>
      </w:divBdr>
    </w:div>
    <w:div w:id="1297447808">
      <w:bodyDiv w:val="1"/>
      <w:marLeft w:val="0"/>
      <w:marRight w:val="0"/>
      <w:marTop w:val="0"/>
      <w:marBottom w:val="0"/>
      <w:divBdr>
        <w:top w:val="none" w:sz="0" w:space="0" w:color="auto"/>
        <w:left w:val="none" w:sz="0" w:space="0" w:color="auto"/>
        <w:bottom w:val="none" w:sz="0" w:space="0" w:color="auto"/>
        <w:right w:val="none" w:sz="0" w:space="0" w:color="auto"/>
      </w:divBdr>
    </w:div>
    <w:div w:id="1408501545">
      <w:bodyDiv w:val="1"/>
      <w:marLeft w:val="0"/>
      <w:marRight w:val="0"/>
      <w:marTop w:val="0"/>
      <w:marBottom w:val="0"/>
      <w:divBdr>
        <w:top w:val="none" w:sz="0" w:space="0" w:color="auto"/>
        <w:left w:val="none" w:sz="0" w:space="0" w:color="auto"/>
        <w:bottom w:val="none" w:sz="0" w:space="0" w:color="auto"/>
        <w:right w:val="none" w:sz="0" w:space="0" w:color="auto"/>
      </w:divBdr>
    </w:div>
    <w:div w:id="14494255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5NUHHDQN7SK2-1476151046-18135</_dlc_DocId>
    <_dlc_DocIdUrl xmlns="f166a696-7b5b-4ccd-9f0c-ffde0cceec81">
      <Url>https://ericsson.sharepoint.com/sites/star/_layouts/15/DocIdRedir.aspx?ID=5NUHHDQN7SK2-1476151046-18135</Url>
      <Description>5NUHHDQN7SK2-1476151046-18135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DC9CD-9EBC-46A5-992C-4DF026B5F74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3.xml><?xml version="1.0" encoding="utf-8"?>
<ds:datastoreItem xmlns:ds="http://schemas.openxmlformats.org/officeDocument/2006/customXml" ds:itemID="{32EF7551-15EF-4FD2-99BD-A86666290E0E}">
  <ds:schemaRefs>
    <ds:schemaRef ds:uri="http://schemas.microsoft.com/sharepoint/events"/>
  </ds:schemaRefs>
</ds:datastoreItem>
</file>

<file path=customXml/itemProps4.xml><?xml version="1.0" encoding="utf-8"?>
<ds:datastoreItem xmlns:ds="http://schemas.openxmlformats.org/officeDocument/2006/customXml" ds:itemID="{ED4CCD35-4737-4165-B38A-6E0D746205FA}">
  <ds:schemaRefs>
    <ds:schemaRef ds:uri="Microsoft.SharePoint.Taxonomy.ContentTypeSync"/>
  </ds:schemaRefs>
</ds:datastoreItem>
</file>

<file path=customXml/itemProps5.xml><?xml version="1.0" encoding="utf-8"?>
<ds:datastoreItem xmlns:ds="http://schemas.openxmlformats.org/officeDocument/2006/customXml" ds:itemID="{C67E73D5-E41E-42A5-B28B-141C36658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23CE2B-CB5F-4041-8D34-032DCD80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Linhai He</cp:lastModifiedBy>
  <cp:revision>2</cp:revision>
  <cp:lastPrinted>2008-01-31T06:09:00Z</cp:lastPrinted>
  <dcterms:created xsi:type="dcterms:W3CDTF">2018-04-05T23:57:00Z</dcterms:created>
  <dcterms:modified xsi:type="dcterms:W3CDTF">2018-04-05T23:57:00Z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27d2150b-76b7-40d1-b306-918cc4b3697a</vt:lpwstr>
  </property>
</Properties>
</file>